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5AC53" w14:textId="21DEF615" w:rsidR="00DF6646" w:rsidRDefault="00DF6646" w:rsidP="00BC0CA2">
      <w:pPr>
        <w:spacing w:line="480" w:lineRule="auto"/>
        <w:rPr>
          <w:lang w:val="en-US"/>
        </w:rPr>
      </w:pPr>
      <w:r w:rsidRPr="00DF6646">
        <w:rPr>
          <w:lang w:val="en-US"/>
        </w:rPr>
        <w:t>2024-10-29 Apel</w:t>
      </w:r>
      <w:r w:rsidR="00C61AB2">
        <w:rPr>
          <w:lang w:val="en-US"/>
        </w:rPr>
        <w:t>l</w:t>
      </w:r>
      <w:r w:rsidRPr="00DF6646">
        <w:rPr>
          <w:lang w:val="en-US"/>
        </w:rPr>
        <w:t>ation court decision TM dispute DE</w:t>
      </w:r>
    </w:p>
    <w:p w14:paraId="78314B7E" w14:textId="77777777" w:rsidR="00DF6646" w:rsidRPr="00DF6646" w:rsidRDefault="00DF6646" w:rsidP="00BC0CA2">
      <w:pPr>
        <w:spacing w:line="480" w:lineRule="auto"/>
        <w:rPr>
          <w:lang w:val="en-US"/>
        </w:rPr>
      </w:pPr>
    </w:p>
    <w:p w14:paraId="0000000C" w14:textId="59C788BD" w:rsidR="00003E85" w:rsidRPr="00BC0CA2" w:rsidRDefault="00634EA7" w:rsidP="00BC0CA2">
      <w:pPr>
        <w:spacing w:line="480" w:lineRule="auto"/>
      </w:pPr>
      <w:r w:rsidRPr="00BC0CA2">
        <w:t>Republik Serbien</w:t>
      </w:r>
    </w:p>
    <w:p w14:paraId="485AD7EE" w14:textId="5C472750" w:rsidR="00634EA7" w:rsidRPr="00BC0CA2" w:rsidRDefault="00634EA7" w:rsidP="00BC0CA2">
      <w:pPr>
        <w:spacing w:line="480" w:lineRule="auto"/>
      </w:pPr>
      <w:r w:rsidRPr="00BC0CA2">
        <w:t>WIRTSCHAFTS</w:t>
      </w:r>
      <w:r w:rsidR="00DD6E90" w:rsidRPr="00BC0CA2">
        <w:t>BERUFUNGSGERICHT</w:t>
      </w:r>
    </w:p>
    <w:p w14:paraId="76DA101A" w14:textId="5E1939B0" w:rsidR="00634EA7" w:rsidRPr="00BC0CA2" w:rsidRDefault="00DD6E90" w:rsidP="00BC0CA2">
      <w:pPr>
        <w:spacing w:line="480" w:lineRule="auto"/>
      </w:pPr>
      <w:r w:rsidRPr="00BC0CA2">
        <w:t>9 Pz</w:t>
      </w:r>
      <w:r w:rsidR="00634EA7" w:rsidRPr="00BC0CA2">
        <w:t xml:space="preserve"> </w:t>
      </w:r>
      <w:r w:rsidRPr="00BC0CA2">
        <w:t>6629/22</w:t>
      </w:r>
    </w:p>
    <w:p w14:paraId="08C71059" w14:textId="1D014124" w:rsidR="00DD6E90" w:rsidRPr="00BC0CA2" w:rsidRDefault="00DD6E90" w:rsidP="00BC0CA2">
      <w:pPr>
        <w:spacing w:line="480" w:lineRule="auto"/>
      </w:pPr>
      <w:r w:rsidRPr="00BC0CA2">
        <w:t>03.10.2024</w:t>
      </w:r>
    </w:p>
    <w:p w14:paraId="57CAE007" w14:textId="1A183D53" w:rsidR="00DD6E90" w:rsidRPr="00BC0CA2" w:rsidRDefault="00DD6E90" w:rsidP="00BC0CA2">
      <w:pPr>
        <w:spacing w:line="480" w:lineRule="auto"/>
      </w:pPr>
      <w:r w:rsidRPr="00BC0CA2">
        <w:t xml:space="preserve">Belgrad </w:t>
      </w:r>
    </w:p>
    <w:p w14:paraId="2EF54EE1" w14:textId="77777777" w:rsidR="00DD6E90" w:rsidRPr="00BC0CA2" w:rsidRDefault="00DD6E90" w:rsidP="00BC0CA2">
      <w:pPr>
        <w:spacing w:line="480" w:lineRule="auto"/>
      </w:pPr>
    </w:p>
    <w:p w14:paraId="13DFCA49" w14:textId="1820B88D" w:rsidR="00DD6E90" w:rsidRPr="00BC0CA2" w:rsidRDefault="00DD6E90" w:rsidP="00BC0CA2">
      <w:pPr>
        <w:spacing w:line="480" w:lineRule="auto"/>
      </w:pPr>
      <w:r w:rsidRPr="00BC0CA2">
        <w:t>Stempelabdruck:</w:t>
      </w:r>
    </w:p>
    <w:p w14:paraId="3A54B325" w14:textId="0A04DF04" w:rsidR="00DD6E90" w:rsidRPr="00BC0CA2" w:rsidRDefault="00DD6E90" w:rsidP="00BC0CA2">
      <w:pPr>
        <w:spacing w:line="480" w:lineRule="auto"/>
      </w:pPr>
      <w:r w:rsidRPr="00BC0CA2">
        <w:t>EMPFANGEN</w:t>
      </w:r>
    </w:p>
    <w:p w14:paraId="5E695593" w14:textId="6063C2E1" w:rsidR="00DD6E90" w:rsidRPr="00BC0CA2" w:rsidRDefault="00DD6E90" w:rsidP="00BC0CA2">
      <w:pPr>
        <w:spacing w:line="480" w:lineRule="auto"/>
      </w:pPr>
      <w:r w:rsidRPr="00BC0CA2">
        <w:t>29. oktober 2024</w:t>
      </w:r>
    </w:p>
    <w:p w14:paraId="3397C4C0" w14:textId="6E38165D" w:rsidR="00DD6E90" w:rsidRPr="00BC0CA2" w:rsidRDefault="00DD6E90" w:rsidP="00BC0CA2">
      <w:pPr>
        <w:spacing w:line="480" w:lineRule="auto"/>
      </w:pPr>
      <w:r w:rsidRPr="00BC0CA2">
        <w:t>IN DEM WIRTSCHAFTSGERICHT IN BELGRAD</w:t>
      </w:r>
    </w:p>
    <w:p w14:paraId="29BAC860" w14:textId="77777777" w:rsidR="00634EA7" w:rsidRPr="00BC0CA2" w:rsidRDefault="00634EA7" w:rsidP="00BC0CA2">
      <w:pPr>
        <w:spacing w:line="480" w:lineRule="auto"/>
        <w:rPr>
          <w:b/>
        </w:rPr>
      </w:pPr>
    </w:p>
    <w:p w14:paraId="0B5FFD02" w14:textId="77777777" w:rsidR="00DD6E90" w:rsidRPr="00BC0CA2" w:rsidRDefault="00DD6E90" w:rsidP="00BC0CA2">
      <w:pPr>
        <w:spacing w:line="480" w:lineRule="auto"/>
      </w:pPr>
    </w:p>
    <w:p w14:paraId="42A7C02C" w14:textId="0376C850" w:rsidR="00C065E3" w:rsidRPr="00BC0CA2" w:rsidRDefault="00DD6E90" w:rsidP="00BC0CA2">
      <w:pPr>
        <w:tabs>
          <w:tab w:val="left" w:pos="2972"/>
        </w:tabs>
        <w:spacing w:line="480" w:lineRule="auto"/>
      </w:pPr>
      <w:r w:rsidRPr="00BC0CA2">
        <w:t>Das Wirtschaftsberufungsgericht</w:t>
      </w:r>
      <w:r w:rsidR="00634EA7" w:rsidRPr="00BC0CA2">
        <w:t xml:space="preserve">, </w:t>
      </w:r>
      <w:r w:rsidRPr="00BC0CA2">
        <w:t>in dem Rat, bestehend</w:t>
      </w:r>
      <w:r w:rsidR="00634EA7" w:rsidRPr="00BC0CA2">
        <w:t xml:space="preserve"> </w:t>
      </w:r>
      <w:r w:rsidRPr="00BC0CA2">
        <w:t xml:space="preserve">von der </w:t>
      </w:r>
      <w:r w:rsidR="00634EA7" w:rsidRPr="00BC0CA2">
        <w:t xml:space="preserve">Richterin </w:t>
      </w:r>
      <w:r w:rsidRPr="00BC0CA2">
        <w:t>Tatjana Vlaisavljevic</w:t>
      </w:r>
      <w:r w:rsidR="00634EA7" w:rsidRPr="00BC0CA2">
        <w:t xml:space="preserve">, als </w:t>
      </w:r>
      <w:r w:rsidRPr="00BC0CA2">
        <w:t>Ratspräsidentin</w:t>
      </w:r>
      <w:r w:rsidR="00634EA7" w:rsidRPr="00BC0CA2">
        <w:t>,</w:t>
      </w:r>
      <w:r w:rsidRPr="00BC0CA2">
        <w:t xml:space="preserve"> der Richterin Snezana Ilic und der Richterin Vesna Vulevicx, Ratsmitglieder,</w:t>
      </w:r>
      <w:r w:rsidR="00C065E3" w:rsidRPr="00BC0CA2">
        <w:t xml:space="preserve"> erliess</w:t>
      </w:r>
      <w:r w:rsidR="00634EA7" w:rsidRPr="00BC0CA2">
        <w:t xml:space="preserve"> in der Rechtssache des Klägers Fores</w:t>
      </w:r>
      <w:r w:rsidRPr="00BC0CA2">
        <w:t>t</w:t>
      </w:r>
      <w:r w:rsidR="00634EA7" w:rsidRPr="00BC0CA2">
        <w:t xml:space="preserve"> Stewardship Council A. C., Calle Margarita Maza de Juarez 422, Colonia Centro, Oaxaca CP 68000, Mexico, dessen Bevollmächtigte Katarina Kostic ist, Rechtsanwältin aus Belgrad, gegen den Verklagten GERRIET HARMS e. K. Eurobinia, Einsteinstrasse 17, Oldenburg 26133, Deutschland, dessen Bevollmächtigter Stefan Mojsic ist, Rechtsanwalt aus Belgrad, wegen der </w:t>
      </w:r>
      <w:r w:rsidR="00C065E3" w:rsidRPr="00BC0CA2">
        <w:t xml:space="preserve">Markenanfechtung, Streitwert: 3.516.800,00 Dinar, </w:t>
      </w:r>
      <w:r w:rsidRPr="00BC0CA2">
        <w:t xml:space="preserve">über die Beschwerde des Klägers entscheidend, eingereicht gegen das Urteil des </w:t>
      </w:r>
      <w:r w:rsidRPr="00BC0CA2">
        <w:lastRenderedPageBreak/>
        <w:t xml:space="preserve">Wirtschaftsgerichts in Belgrad P 5466/2021 vom 17.03.2022, in der Ratssitzung am </w:t>
      </w:r>
      <w:r w:rsidR="0085055E" w:rsidRPr="00BC0CA2">
        <w:t>03.10.2024  folgenden</w:t>
      </w:r>
      <w:r w:rsidR="00C065E3" w:rsidRPr="00BC0CA2">
        <w:t xml:space="preserve"> </w:t>
      </w:r>
    </w:p>
    <w:p w14:paraId="565C30D3" w14:textId="77777777" w:rsidR="00C065E3" w:rsidRPr="00BC0CA2" w:rsidRDefault="00C065E3" w:rsidP="00BC0CA2">
      <w:pPr>
        <w:tabs>
          <w:tab w:val="left" w:pos="2972"/>
        </w:tabs>
        <w:spacing w:line="480" w:lineRule="auto"/>
      </w:pPr>
    </w:p>
    <w:p w14:paraId="4092EAD6" w14:textId="5C7F3DB4" w:rsidR="00C065E3" w:rsidRPr="00BC0CA2" w:rsidRDefault="00C065E3" w:rsidP="00BC0CA2">
      <w:pPr>
        <w:tabs>
          <w:tab w:val="left" w:pos="2972"/>
        </w:tabs>
        <w:spacing w:line="480" w:lineRule="auto"/>
        <w:rPr>
          <w:b/>
        </w:rPr>
      </w:pPr>
      <w:r w:rsidRPr="00BC0CA2">
        <w:tab/>
      </w:r>
      <w:r w:rsidRPr="00BC0CA2">
        <w:tab/>
      </w:r>
      <w:r w:rsidR="0085055E" w:rsidRPr="00BC0CA2">
        <w:rPr>
          <w:b/>
        </w:rPr>
        <w:t>BESCHEID</w:t>
      </w:r>
    </w:p>
    <w:p w14:paraId="54CF79B9" w14:textId="77777777" w:rsidR="00C065E3" w:rsidRPr="00BC0CA2" w:rsidRDefault="00C065E3" w:rsidP="00BC0CA2">
      <w:pPr>
        <w:tabs>
          <w:tab w:val="left" w:pos="2972"/>
        </w:tabs>
        <w:spacing w:line="480" w:lineRule="auto"/>
      </w:pPr>
    </w:p>
    <w:p w14:paraId="456D65BC" w14:textId="70BE961C" w:rsidR="0085055E" w:rsidRPr="00BC0CA2" w:rsidRDefault="0085055E" w:rsidP="00BC0CA2">
      <w:pPr>
        <w:tabs>
          <w:tab w:val="left" w:pos="2972"/>
        </w:tabs>
        <w:spacing w:line="480" w:lineRule="auto"/>
      </w:pPr>
      <w:r w:rsidRPr="00BC0CA2">
        <w:rPr>
          <w:b/>
        </w:rPr>
        <w:t>EINGESTELLT WIRD</w:t>
      </w:r>
      <w:r w:rsidR="00C065E3" w:rsidRPr="00BC0CA2">
        <w:t xml:space="preserve"> – </w:t>
      </w:r>
      <w:r w:rsidRPr="00BC0CA2">
        <w:t xml:space="preserve">das Urteil des Wirtschaftsgerichts in Belgrad P 5466/2021 vom 17.03.2022 und der Betreff wird dem erstinstanzlichen Gericht </w:t>
      </w:r>
      <w:r w:rsidRPr="00BC0CA2">
        <w:rPr>
          <w:b/>
        </w:rPr>
        <w:t>ZURÜCKGEGEBEN</w:t>
      </w:r>
      <w:r w:rsidRPr="00BC0CA2">
        <w:t xml:space="preserve"> wegen dem Abhalten einer neuen Hauptverhandlung.</w:t>
      </w:r>
    </w:p>
    <w:p w14:paraId="2FBA5DC1" w14:textId="77777777" w:rsidR="0085055E" w:rsidRPr="00BC0CA2" w:rsidRDefault="0085055E" w:rsidP="00BC0CA2">
      <w:pPr>
        <w:tabs>
          <w:tab w:val="left" w:pos="2972"/>
        </w:tabs>
        <w:spacing w:line="480" w:lineRule="auto"/>
      </w:pPr>
    </w:p>
    <w:p w14:paraId="1BAB71E2" w14:textId="5CD7C3CB" w:rsidR="0085055E" w:rsidRPr="00BC0CA2" w:rsidRDefault="0085055E" w:rsidP="00BC0CA2">
      <w:pPr>
        <w:tabs>
          <w:tab w:val="left" w:pos="2972"/>
        </w:tabs>
        <w:spacing w:line="480" w:lineRule="auto"/>
        <w:rPr>
          <w:b/>
        </w:rPr>
      </w:pPr>
      <w:r w:rsidRPr="00BC0CA2">
        <w:tab/>
      </w:r>
      <w:r w:rsidRPr="00BC0CA2">
        <w:tab/>
      </w:r>
      <w:r w:rsidRPr="00BC0CA2">
        <w:rPr>
          <w:b/>
        </w:rPr>
        <w:t>Begründung</w:t>
      </w:r>
    </w:p>
    <w:p w14:paraId="186EFF01" w14:textId="77777777" w:rsidR="002B0DE3" w:rsidRPr="00BC0CA2" w:rsidRDefault="002B0DE3" w:rsidP="00BC0CA2">
      <w:pPr>
        <w:tabs>
          <w:tab w:val="left" w:pos="2972"/>
        </w:tabs>
        <w:spacing w:line="480" w:lineRule="auto"/>
      </w:pPr>
    </w:p>
    <w:p w14:paraId="7F1B7DEF" w14:textId="174062F5" w:rsidR="00C065E3" w:rsidRPr="00BC0CA2" w:rsidRDefault="0085055E" w:rsidP="00BC0CA2">
      <w:pPr>
        <w:tabs>
          <w:tab w:val="left" w:pos="2972"/>
        </w:tabs>
        <w:spacing w:line="480" w:lineRule="auto"/>
      </w:pPr>
      <w:r w:rsidRPr="00BC0CA2">
        <w:t xml:space="preserve">Mit dem Urteil des Wirtschaftsgerichts in Belgrad P 5466/2021 vom 17.03.2022 wurde in Absatz I des Urteils der </w:t>
      </w:r>
      <w:r w:rsidR="00C065E3" w:rsidRPr="00BC0CA2">
        <w:t>Klageantrag des Klägers</w:t>
      </w:r>
      <w:r w:rsidR="003F3148" w:rsidRPr="00BC0CA2">
        <w:t xml:space="preserve"> abgelehnt</w:t>
      </w:r>
      <w:r w:rsidR="00C065E3" w:rsidRPr="00BC0CA2">
        <w:t xml:space="preserve">, als Einreicher der Meldung für die Anerkennung der Marke Z-2018/1746 „FSC mit Graph.“ und für den Markenträger Reg. Nr. 61805-Z-2010/0744 </w:t>
      </w:r>
      <w:r w:rsidR="00C61AB2">
        <w:t>„</w:t>
      </w:r>
      <w:r w:rsidR="00C065E3" w:rsidRPr="00BC0CA2">
        <w:t>FSC mit Graph.“</w:t>
      </w:r>
      <w:r w:rsidR="003F3148" w:rsidRPr="00BC0CA2">
        <w:t xml:space="preserve"> erklärt zu werden</w:t>
      </w:r>
      <w:r w:rsidR="00C065E3" w:rsidRPr="00BC0CA2">
        <w:t>.</w:t>
      </w:r>
      <w:r w:rsidR="003F3148" w:rsidRPr="00BC0CA2">
        <w:t xml:space="preserve"> In Absatz II des Spruchs wurde der Klageantrag des Klägers abgelehnt, festzustellen dass</w:t>
      </w:r>
      <w:r w:rsidR="00CC141C" w:rsidRPr="00BC0CA2">
        <w:t xml:space="preserve"> </w:t>
      </w:r>
      <w:r w:rsidR="00C065E3" w:rsidRPr="00BC0CA2">
        <w:t xml:space="preserve">der Verklagte die Meldung der Marke Z-2018/1746 </w:t>
      </w:r>
      <w:r w:rsidR="00CC141C" w:rsidRPr="00BC0CA2">
        <w:t>„FSC mit Graph.“ eingereicht</w:t>
      </w:r>
      <w:r w:rsidR="00C065E3" w:rsidRPr="00BC0CA2">
        <w:t xml:space="preserve"> und die Marke registriert hat</w:t>
      </w:r>
      <w:r w:rsidR="00CC141C" w:rsidRPr="00BC0CA2">
        <w:t>,</w:t>
      </w:r>
      <w:r w:rsidR="00C065E3" w:rsidRPr="00BC0CA2">
        <w:t xml:space="preserve"> Reg. Nr. 61805 Z-2010/0744 „FSC mit Graph.“ entgegen dem Prinzip der Gewissenhaft</w:t>
      </w:r>
      <w:r w:rsidR="001A2715" w:rsidRPr="00BC0CA2">
        <w:t>igkeit</w:t>
      </w:r>
      <w:r w:rsidR="00C065E3" w:rsidRPr="00BC0CA2">
        <w:t xml:space="preserve"> und Ehrlichkeit.</w:t>
      </w:r>
      <w:r w:rsidR="003F3148" w:rsidRPr="00BC0CA2">
        <w:t xml:space="preserve"> In Absatz III des Spruchs ist der Kläger verpflichtet, </w:t>
      </w:r>
      <w:r w:rsidR="00AA4EF0" w:rsidRPr="00BC0CA2">
        <w:t>dem Verklagten</w:t>
      </w:r>
      <w:r w:rsidR="00C065E3" w:rsidRPr="00BC0CA2">
        <w:t xml:space="preserve"> die Streitkosten </w:t>
      </w:r>
      <w:r w:rsidR="00CC141C" w:rsidRPr="00BC0CA2">
        <w:t>zu zahlen, in d</w:t>
      </w:r>
      <w:r w:rsidR="00AA4EF0" w:rsidRPr="00BC0CA2">
        <w:t>em Betrag von 104.250,00 Dinar.</w:t>
      </w:r>
    </w:p>
    <w:p w14:paraId="77421FB7" w14:textId="77777777" w:rsidR="00AA4EF0" w:rsidRPr="00BC0CA2" w:rsidRDefault="00AA4EF0" w:rsidP="00BC0CA2">
      <w:pPr>
        <w:tabs>
          <w:tab w:val="left" w:pos="2972"/>
        </w:tabs>
        <w:spacing w:line="480" w:lineRule="auto"/>
      </w:pPr>
    </w:p>
    <w:p w14:paraId="3EC7B24E" w14:textId="3737A1A4" w:rsidR="00AA4EF0" w:rsidRPr="00BC0CA2" w:rsidRDefault="00AA4EF0" w:rsidP="00BC0CA2">
      <w:pPr>
        <w:tabs>
          <w:tab w:val="left" w:pos="2972"/>
        </w:tabs>
        <w:spacing w:line="480" w:lineRule="auto"/>
      </w:pPr>
      <w:r w:rsidRPr="00BC0CA2">
        <w:lastRenderedPageBreak/>
        <w:t xml:space="preserve">Mit rechtzeitiger und erlaubter Beschwerde widerlegt der Kläger </w:t>
      </w:r>
      <w:r w:rsidR="00FB4883" w:rsidRPr="00BC0CA2">
        <w:t>das erstinstanzliche Urteil aus allen durch das Gesetz vorgeschriebenen Gründen, wegen der wesentlichen Verletzung der Bestimmungen des Streitverfahrens, dem falsch oder unvollständig festgestellten Sachbestand, und der falschen Anwendung des materiellen Rechts, besonders auf die wesentlichen Verletzungen des Verfahrens aus Art. 374 Abs. 2 Punkt 12 des Gesetzes über das Streitverfahren deutend, und schlägt im Sinne der in der Beschwerde ausgeführten Anführungen vor, dass das widerlegte Urteil geändert und der Klageantrag angenommen wird, oder dass das gleiche eingestellt und der Betreff zum erneuten Verfahren zurückgegeben wird</w:t>
      </w:r>
      <w:r w:rsidR="0029407C" w:rsidRPr="00BC0CA2">
        <w:t>.</w:t>
      </w:r>
    </w:p>
    <w:p w14:paraId="6C40F19C" w14:textId="77777777" w:rsidR="0029407C" w:rsidRPr="00BC0CA2" w:rsidRDefault="0029407C" w:rsidP="00BC0CA2">
      <w:pPr>
        <w:tabs>
          <w:tab w:val="left" w:pos="2972"/>
        </w:tabs>
        <w:spacing w:line="480" w:lineRule="auto"/>
      </w:pPr>
    </w:p>
    <w:p w14:paraId="1281D021" w14:textId="6DD72868" w:rsidR="0029407C" w:rsidRPr="00BC0CA2" w:rsidRDefault="0029407C" w:rsidP="00BC0CA2">
      <w:pPr>
        <w:tabs>
          <w:tab w:val="left" w:pos="2972"/>
        </w:tabs>
        <w:spacing w:line="480" w:lineRule="auto"/>
      </w:pPr>
      <w:r w:rsidRPr="00BC0CA2">
        <w:t>In der Berufungsantwort bestritt der Verklagte alle Berufungsanführungen des Klägers und schlug vor, dass das zweitinstanzliche Gericht die gleichen ablehnt und das erstinstanzliche Urteil bestätigt.</w:t>
      </w:r>
    </w:p>
    <w:p w14:paraId="59337245" w14:textId="77777777" w:rsidR="0029407C" w:rsidRPr="00BC0CA2" w:rsidRDefault="0029407C" w:rsidP="00BC0CA2">
      <w:pPr>
        <w:tabs>
          <w:tab w:val="left" w:pos="2972"/>
        </w:tabs>
        <w:spacing w:line="480" w:lineRule="auto"/>
      </w:pPr>
    </w:p>
    <w:p w14:paraId="7907E865" w14:textId="77552419" w:rsidR="0029407C" w:rsidRPr="00BC0CA2" w:rsidRDefault="0029407C" w:rsidP="00BC0CA2">
      <w:pPr>
        <w:tabs>
          <w:tab w:val="left" w:pos="2972"/>
        </w:tabs>
        <w:spacing w:line="480" w:lineRule="auto"/>
      </w:pPr>
      <w:r w:rsidRPr="00BC0CA2">
        <w:t>Die Gesetzlichkeit und Richtigkeit des widerlegten Urteils prüfend, im Sinne des Art. 386 des Gesetzes über das Streitverfahren, ist das Gericht der Meinung, dass die Beschwerde des Klägers begründet ist.</w:t>
      </w:r>
    </w:p>
    <w:p w14:paraId="3C627427" w14:textId="77777777" w:rsidR="002B0DE3" w:rsidRPr="00BC0CA2" w:rsidRDefault="002B0DE3" w:rsidP="00BC0CA2">
      <w:pPr>
        <w:tabs>
          <w:tab w:val="left" w:pos="2972"/>
        </w:tabs>
        <w:spacing w:line="480" w:lineRule="auto"/>
      </w:pPr>
    </w:p>
    <w:p w14:paraId="62CC33E1" w14:textId="2BBDDC74" w:rsidR="0027543F" w:rsidRPr="00BC0CA2" w:rsidRDefault="0027543F" w:rsidP="00BC0CA2">
      <w:pPr>
        <w:tabs>
          <w:tab w:val="left" w:pos="2972"/>
        </w:tabs>
        <w:spacing w:line="480" w:lineRule="auto"/>
      </w:pPr>
      <w:r w:rsidRPr="00BC0CA2">
        <w:t xml:space="preserve">In dem Verfahren </w:t>
      </w:r>
      <w:r w:rsidR="00565EDB" w:rsidRPr="00BC0CA2">
        <w:t>der Erlassung des erstinstanzlichen Urteils wurden keine wesentlichen Verletzungen der Bestimmungen des Streitverfahrens aus Art. 374 Abs. 2 Punkt 1 – 3, 5, 7 und 9 des Gesetzes über das Streitverfahren ausgeführt, worauf dieses Gericht als Zweitisntanzliches von Amts wegen achtet.</w:t>
      </w:r>
    </w:p>
    <w:p w14:paraId="4FFCAE77" w14:textId="77777777" w:rsidR="00565EDB" w:rsidRPr="00BC0CA2" w:rsidRDefault="00565EDB" w:rsidP="00BC0CA2">
      <w:pPr>
        <w:tabs>
          <w:tab w:val="left" w:pos="2972"/>
        </w:tabs>
        <w:spacing w:line="480" w:lineRule="auto"/>
      </w:pPr>
    </w:p>
    <w:p w14:paraId="2DBF2416" w14:textId="74B4C266" w:rsidR="00565EDB" w:rsidRPr="00BC0CA2" w:rsidRDefault="00565EDB" w:rsidP="00BC0CA2">
      <w:pPr>
        <w:tabs>
          <w:tab w:val="left" w:pos="2972"/>
        </w:tabs>
        <w:spacing w:line="480" w:lineRule="auto"/>
      </w:pPr>
      <w:r w:rsidRPr="00BC0CA2">
        <w:lastRenderedPageBreak/>
        <w:t xml:space="preserve">Es wird aber begründet in der Beschwerde des Klägers angeführt, dass das Urteil eine wesentliche Verletzung der Bestimmungen des </w:t>
      </w:r>
      <w:r w:rsidR="00AD2214" w:rsidRPr="00BC0CA2">
        <w:t>Streitverfahrens aus Art. 374 Abs. 2 Punkt 12 des Gesetzes über das Streitverfahren umfasst, da die Erlassung des Urteils undeutlich und unverständlich ist, und das erstinstanzliche Gericht gab keine genügenden und deutlichen Gründe für seinen Beschluss, sodass das Urteil Mängel hat, wegen denen es nicht geprüft werden kann.</w:t>
      </w:r>
    </w:p>
    <w:p w14:paraId="1D161F20" w14:textId="77777777" w:rsidR="00AD2214" w:rsidRPr="00BC0CA2" w:rsidRDefault="00AD2214" w:rsidP="00BC0CA2">
      <w:pPr>
        <w:tabs>
          <w:tab w:val="left" w:pos="2972"/>
        </w:tabs>
        <w:spacing w:line="480" w:lineRule="auto"/>
      </w:pPr>
    </w:p>
    <w:p w14:paraId="79060BF2" w14:textId="0C2E7C47" w:rsidR="00AD2214" w:rsidRPr="00BC0CA2" w:rsidRDefault="00AD2214" w:rsidP="00BC0CA2">
      <w:pPr>
        <w:tabs>
          <w:tab w:val="left" w:pos="2972"/>
        </w:tabs>
        <w:spacing w:line="480" w:lineRule="auto"/>
      </w:pPr>
      <w:r w:rsidRPr="00BC0CA2">
        <w:t xml:space="preserve">Gemäss dem Zustand in den Akten fordert der Kläger mit dem Klageantrag, </w:t>
      </w:r>
      <w:r w:rsidR="00CC141C" w:rsidRPr="00BC0CA2">
        <w:t xml:space="preserve">als Einreicher der Meldung für die Markenanerkennung </w:t>
      </w:r>
      <w:r w:rsidR="00436EED" w:rsidRPr="00BC0CA2">
        <w:t>Z-2018/1746 „FSC mit Graph.“ und als Markenträger Reg. Nr. 61</w:t>
      </w:r>
      <w:r w:rsidR="00AA4EF0" w:rsidRPr="00BC0CA2">
        <w:t>805-Z-2010/0744 FSC mit Graph.“</w:t>
      </w:r>
      <w:r w:rsidR="00436EED" w:rsidRPr="00BC0CA2">
        <w:t xml:space="preserve"> </w:t>
      </w:r>
      <w:r w:rsidR="00CC141C" w:rsidRPr="00BC0CA2">
        <w:t xml:space="preserve">erklärt </w:t>
      </w:r>
      <w:r w:rsidRPr="00BC0CA2">
        <w:t>zu werden</w:t>
      </w:r>
      <w:r w:rsidR="00CC141C" w:rsidRPr="00BC0CA2">
        <w:t xml:space="preserve">, </w:t>
      </w:r>
      <w:r w:rsidR="00436EED" w:rsidRPr="00BC0CA2">
        <w:t>und die Feststellung, dass der Verklagte die Meldung der Marke Z-2018/1746 „FSC mit Graph.“ eingereicht und die Marke registriert hat, Reg. Nr. 61805 Z-2010/0744 „FSC mit Graph.“ entgegen dem Prinzip der Gewissenhaft</w:t>
      </w:r>
      <w:r w:rsidR="001A2715" w:rsidRPr="00BC0CA2">
        <w:t>igkeit</w:t>
      </w:r>
      <w:r w:rsidR="00436EED" w:rsidRPr="00BC0CA2">
        <w:t xml:space="preserve"> und Ehrlichkeit.</w:t>
      </w:r>
    </w:p>
    <w:p w14:paraId="6E6273FA" w14:textId="77777777" w:rsidR="00AD2214" w:rsidRPr="00BC0CA2" w:rsidRDefault="00AD2214" w:rsidP="00BC0CA2">
      <w:pPr>
        <w:tabs>
          <w:tab w:val="left" w:pos="2972"/>
        </w:tabs>
        <w:spacing w:line="480" w:lineRule="auto"/>
      </w:pPr>
    </w:p>
    <w:p w14:paraId="59D83344" w14:textId="3FF67A79" w:rsidR="00B92A02" w:rsidRPr="00BC0CA2" w:rsidRDefault="00AD2214" w:rsidP="00BC0CA2">
      <w:pPr>
        <w:tabs>
          <w:tab w:val="left" w:pos="2972"/>
        </w:tabs>
        <w:spacing w:line="480" w:lineRule="auto"/>
      </w:pPr>
      <w:r w:rsidRPr="00BC0CA2">
        <w:t xml:space="preserve">Gemäss den Anführungen des </w:t>
      </w:r>
      <w:r w:rsidR="00436EED" w:rsidRPr="00BC0CA2">
        <w:t xml:space="preserve"> Kläger</w:t>
      </w:r>
      <w:r w:rsidRPr="00BC0CA2">
        <w:t>s</w:t>
      </w:r>
      <w:r w:rsidR="00436EED" w:rsidRPr="00BC0CA2">
        <w:t xml:space="preserve"> </w:t>
      </w:r>
      <w:r w:rsidRPr="00BC0CA2">
        <w:t xml:space="preserve">reichte </w:t>
      </w:r>
      <w:r w:rsidR="00436EED" w:rsidRPr="00BC0CA2">
        <w:t xml:space="preserve">der Verklagte, entgegen dem Grundsatz von Gewissenhaftigkeit und Ehrlichkeit auf seinen Namen die Markenanmeldung ein Z 2018/1746 und </w:t>
      </w:r>
      <w:r w:rsidRPr="00BC0CA2">
        <w:t xml:space="preserve">registrierte </w:t>
      </w:r>
      <w:r w:rsidR="00436EED" w:rsidRPr="00BC0CA2">
        <w:t>die Marke Nr. 61805 Z 2010/0744</w:t>
      </w:r>
      <w:r w:rsidRPr="00BC0CA2">
        <w:t>. D</w:t>
      </w:r>
      <w:r w:rsidR="00E92E3E" w:rsidRPr="00BC0CA2">
        <w:t>er</w:t>
      </w:r>
      <w:r w:rsidRPr="00BC0CA2">
        <w:t xml:space="preserve"> Kläger hob hervor, dass er </w:t>
      </w:r>
      <w:r w:rsidR="00E92E3E" w:rsidRPr="00BC0CA2">
        <w:t>sich über 25 Jahre mit der Vergebung von Lizenzen und Zertifikaten über die Benutzung entsprechender Holzarten aus nachhaltigen Quellen befasst, für die Erstellung von Holzprodukte, vrowiegend Papier und Karton, dass die Bezeichnung FSC mit Graph.eines Baumes durch die Vewendung von Seiten des Klägers weltweit allgemein bekannt wurde als Zeichen, dass darauf deutet, dass das Material aus Holz aus ökologischen, d.h.</w:t>
      </w:r>
      <w:r w:rsidRPr="00BC0CA2">
        <w:t xml:space="preserve"> </w:t>
      </w:r>
      <w:r w:rsidR="00E92E3E" w:rsidRPr="00BC0CA2">
        <w:t xml:space="preserve">nachhaltigen Quellenm stammt und an alle Aktivitäten des Klägers </w:t>
      </w:r>
      <w:r w:rsidR="00E92E3E" w:rsidRPr="00BC0CA2">
        <w:lastRenderedPageBreak/>
        <w:t>gebunden ist, dass die Ware, auf die dieses</w:t>
      </w:r>
      <w:r w:rsidRPr="00BC0CA2">
        <w:t xml:space="preserve"> Kennzeichen kommt, äusserst vie</w:t>
      </w:r>
      <w:r w:rsidR="00E92E3E" w:rsidRPr="00BC0CA2">
        <w:t>lfältig ist dass der Kläger</w:t>
      </w:r>
      <w:r w:rsidRPr="00BC0CA2">
        <w:t xml:space="preserve"> ausserdem</w:t>
      </w:r>
      <w:r w:rsidR="00E92E3E" w:rsidRPr="00BC0CA2">
        <w:t xml:space="preserve"> eine grosse Anzahl an geschützten Rechten des geistlichen Eigentums in der Welt hat, auch vor allem Marken, </w:t>
      </w:r>
      <w:r w:rsidR="00AD3EE3" w:rsidRPr="00BC0CA2">
        <w:t>dass der Kläger den Markenschutz FSC seit 1996 hat, in verschiedenen Ländern der Welt, dass auf dem europäischen Markt die europäische Marke seit 2002 besteht, dass der Kläger in Serbien schon einige Zeit auf dem Markt aktiv ist</w:t>
      </w:r>
      <w:r w:rsidR="00B92A02" w:rsidRPr="00BC0CA2">
        <w:t xml:space="preserve">. Der </w:t>
      </w:r>
      <w:r w:rsidR="00AD3EE3" w:rsidRPr="00BC0CA2">
        <w:t xml:space="preserve">Kläger </w:t>
      </w:r>
      <w:r w:rsidR="00B92A02" w:rsidRPr="00BC0CA2">
        <w:t xml:space="preserve">reichte </w:t>
      </w:r>
      <w:r w:rsidR="00AD3EE3" w:rsidRPr="00BC0CA2">
        <w:t xml:space="preserve">die nationale Meldung Z 2019/2079 am 30.12.2019 </w:t>
      </w:r>
      <w:r w:rsidR="00B92A02" w:rsidRPr="00BC0CA2">
        <w:t>ein</w:t>
      </w:r>
      <w:r w:rsidR="00AD3EE3" w:rsidRPr="00BC0CA2">
        <w:t xml:space="preserve">, </w:t>
      </w:r>
      <w:r w:rsidR="00B92A02" w:rsidRPr="00BC0CA2">
        <w:t>so</w:t>
      </w:r>
      <w:r w:rsidR="00AD3EE3" w:rsidRPr="00BC0CA2">
        <w:t>dass die Anstalt für geistiges Eigentum das</w:t>
      </w:r>
      <w:r w:rsidR="00B92A02" w:rsidRPr="00BC0CA2">
        <w:t xml:space="preserve"> Forschungsergebnis ausstellte und den Einreicher informierte, </w:t>
      </w:r>
      <w:r w:rsidR="00AD3EE3" w:rsidRPr="00BC0CA2">
        <w:t>hier den</w:t>
      </w:r>
      <w:r w:rsidR="00B92A02" w:rsidRPr="00BC0CA2">
        <w:t xml:space="preserve"> Kläger</w:t>
      </w:r>
      <w:r w:rsidR="00AD3EE3" w:rsidRPr="00BC0CA2">
        <w:t xml:space="preserve">, dass die </w:t>
      </w:r>
      <w:r w:rsidR="00B92A02" w:rsidRPr="00BC0CA2">
        <w:t xml:space="preserve">angeführte </w:t>
      </w:r>
      <w:r w:rsidR="00AD3EE3" w:rsidRPr="00BC0CA2">
        <w:t>Markenmeldung verblüffend der älteren Meldung/Marke des Verklagten ähnelt, dass die Meldung Z 2018/1746 und die registrierte Marke Nr. 61805 Z 2010/0744 des Verklagten ein Hinderniss darstellen für die Registrierung der Marke des Klägers</w:t>
      </w:r>
      <w:r w:rsidR="00B92A02" w:rsidRPr="00BC0CA2">
        <w:t>. Der Kläger hob hervor</w:t>
      </w:r>
      <w:r w:rsidR="00D3447A" w:rsidRPr="00BC0CA2">
        <w:t>, dass der Verklagte bewusst und absichtlich die gegenständlichen Bezeich</w:t>
      </w:r>
      <w:r w:rsidR="00B92A02" w:rsidRPr="00BC0CA2">
        <w:t>n</w:t>
      </w:r>
      <w:r w:rsidR="00D3447A" w:rsidRPr="00BC0CA2">
        <w:t>ungen registrierte/meldete, vor allem, um den Kläger daran zu hindern, die Rechte des industriellen Eigentums für seine Geschäftstätigkeit zu schützen, und die Tätigkeit normal durchzuführen und zu verbreiten, dass das feindliche Verhältnis zwischen den Streitparteien schon viele Jahre besteht, wobei schon Gerichtsverhandlungen in verschiedenen Ländern geführt wurden, dass der Verklagte Marktkonkurrent des Klägers ist, dass der Verklagte auf der Website seiner Firma einen ganzen Abschnitt hat, der Kritik und Erniedrigung der Arbeit des Klägers</w:t>
      </w:r>
      <w:r w:rsidR="00B92A02" w:rsidRPr="00BC0CA2">
        <w:t xml:space="preserve"> gewidmet</w:t>
      </w:r>
      <w:r w:rsidR="00D3447A" w:rsidRPr="00BC0CA2">
        <w:t xml:space="preserve">, mit dem Namen und Aussehen ANTI FSC, dass der Verklagte auf der Website der eigenen Firma </w:t>
      </w:r>
      <w:r w:rsidR="00F7539C" w:rsidRPr="00BC0CA2">
        <w:t xml:space="preserve"> die vorher angeführte Bezeichnung hat (graphische Darstellung </w:t>
      </w:r>
      <w:r w:rsidR="00B92A02" w:rsidRPr="00BC0CA2">
        <w:t>ANTI</w:t>
      </w:r>
      <w:r w:rsidR="00F7539C" w:rsidRPr="00BC0CA2">
        <w:t xml:space="preserve"> FSC), und dann die gleichen (aber ohne durchgestrichenen Kreis) mit dem Markenrecht in </w:t>
      </w:r>
      <w:r w:rsidR="00B92A02" w:rsidRPr="00BC0CA2">
        <w:t>Serbien</w:t>
      </w:r>
      <w:r w:rsidR="00F7539C" w:rsidRPr="00BC0CA2">
        <w:t xml:space="preserve"> schützt, </w:t>
      </w:r>
      <w:r w:rsidR="00B92A02" w:rsidRPr="00BC0CA2">
        <w:t>sodass der Kläger der Meinung ist, dass der Verklagte das Ziel und die Absicht hat, auf diese Weise den Kläger</w:t>
      </w:r>
      <w:r w:rsidR="005C4B4F" w:rsidRPr="00BC0CA2">
        <w:t xml:space="preserve"> </w:t>
      </w:r>
      <w:r w:rsidR="005C4B4F" w:rsidRPr="00BC0CA2">
        <w:lastRenderedPageBreak/>
        <w:t>als Marktkonkurrenten zu beschädigen und die Durchführung der wirtschaftlichen Tätigkeit in Serbien unmöglich zu machen. Er fügte hinzu, dass die Abkürzung FSC die Abkürzung des Geschäftsnamens des Klägers darstellt und dass sie keinen Sinn hat, wenn sie in Hinsicht auf die Geschäftstätigkeit des Verklagten benutzt wird.</w:t>
      </w:r>
    </w:p>
    <w:p w14:paraId="08CEA05C" w14:textId="77777777" w:rsidR="005C4B4F" w:rsidRPr="00BC0CA2" w:rsidRDefault="005C4B4F" w:rsidP="00BC0CA2">
      <w:pPr>
        <w:tabs>
          <w:tab w:val="left" w:pos="2972"/>
        </w:tabs>
        <w:spacing w:line="480" w:lineRule="auto"/>
      </w:pPr>
    </w:p>
    <w:p w14:paraId="79EAAC38" w14:textId="554D62F8" w:rsidR="005C4B4F" w:rsidRPr="00BC0CA2" w:rsidRDefault="005C4B4F" w:rsidP="00BC0CA2">
      <w:pPr>
        <w:tabs>
          <w:tab w:val="left" w:pos="2972"/>
        </w:tabs>
        <w:spacing w:line="480" w:lineRule="auto"/>
      </w:pPr>
      <w:r w:rsidRPr="00BC0CA2">
        <w:t xml:space="preserve">Der Verklagte bestritt den Klageantrag und hob hervor, dass die Anführungen unbegründet sind, dass der Verklagte die Meldung eingereicht und die Marke FSC (Wort/Graph.) registriert hat, Nummer 61805, gegensätzlich dem Prinzip der Gewissenhaftigkeit und Ehrlichkeit, dass der Kläger gemäss seinen Worten die Marke FSC schon 1996 in Mexico registriert hat, dass seitdem bis zum Zeitpunkt, als der Verklagte seine Marke 2010 in der Republik Serbien registriert hat, ein Zeitraum von 14 Jahren vergangen ist, sodass das Bestehen der Ungewissenhaftigkeit auf der Seite des Verklagten nach dem Verlauf von so viel Zeit nicht behauptet werden kann, und dass daraus hervorgeht, dass der Kläger auch nicht daran interessiert war, das angeführte Zeichen in der Republik Serbien zu schützen. Der Verklagte hob hervor, dass </w:t>
      </w:r>
      <w:r w:rsidR="006414C1" w:rsidRPr="00BC0CA2">
        <w:t>aufgurnd der eingereichten Beweise nicht festgestellt werden kann, dass in dem Zeitraum, bevor der Verklagte seine Marke registrierte, der Kläger das umstrittene Zeichen in der Republik Serbien benutzte und die Ungewissenhaftigkeit des Verklagten nicht nur aufgrund dessen angenommen werden kann, ob er von der Verwendung des Zeichens von Seit</w:t>
      </w:r>
      <w:r w:rsidR="001C76AA" w:rsidRPr="00BC0CA2">
        <w:t>en des Klägers wusste, mit der T</w:t>
      </w:r>
      <w:r w:rsidR="006414C1" w:rsidRPr="00BC0CA2">
        <w:t xml:space="preserve">atsache, dass der Kläger für das gegenständliche Zeichen erst 2019 den Antrag einreichte für die Registrierung der Marke in der Republik Serbien, was 9 Jahre nach der Registrierung der Marke FSC (Wort/Graph) von Seiten des Verklagten ist, und dass das Angeführte sich auf die Meldung für die Registrierung der </w:t>
      </w:r>
      <w:r w:rsidR="006414C1" w:rsidRPr="00BC0CA2">
        <w:lastRenderedPageBreak/>
        <w:t xml:space="preserve">Marke Z-2018/1746 bezieht. Der Verklagte hob hervor, dass </w:t>
      </w:r>
      <w:r w:rsidR="00A427A7" w:rsidRPr="00BC0CA2">
        <w:t>er die Marke registrier</w:t>
      </w:r>
      <w:r w:rsidR="001C76AA" w:rsidRPr="00BC0CA2">
        <w:t xml:space="preserve">t und die Meldung eingereicht hat für die Registrierung der Marke in Einklang mit dem Gesetz und dass kein Grund besteht, der als gegensätzlich dem Prinzip der Gewissenhaftigkeit und Ehrlichkeit charakterisiert werden kann, dass der Kläger derjenige ist, der wusste, dass der Verklagte die gegenständliche Marke registriert und die Meldung für die Registrierung der gleichen eingereicht hat, angesichts deren gegenseitigen Verhältnisses und des jahrelangen Bestehens auf dem Markt, und dass er dabei nicht vorgenommen hat, um die Registrierung der Marke und die eingereichten Meldungen zu verhindern, was darauf deutet, dass der Kläger </w:t>
      </w:r>
      <w:r w:rsidR="00D9737D" w:rsidRPr="00BC0CA2">
        <w:t>mit jeder Meldung und Registrierung einverstanden war. Der Verklagte fügte hinzu, dass die Anführungen unbegründet sind, dass der Kläger und Verklagte Marktkonkurrenten sind, da der Kläger sich mit der Zertifizierung befasst und der Verklagte mit der Bearbeitung und dem Verkauf von Holz und Holzprodukten, dass sich die Kritik, die der Verklagte gegenüber dem Kläger hat, nur auf die geschäftstätigkeit des Klägers in Deutschland bezieht, die er als Non-Profit-Organisation darstellt, was nicht wahr ist, dass die Anführungen aus der Klage unbegründet sind, dass die umstrittene Marke Urheberrecht des Klägers ist.</w:t>
      </w:r>
    </w:p>
    <w:p w14:paraId="79733F39" w14:textId="77777777" w:rsidR="00D9737D" w:rsidRPr="00BC0CA2" w:rsidRDefault="00D9737D" w:rsidP="00BC0CA2">
      <w:pPr>
        <w:tabs>
          <w:tab w:val="left" w:pos="2972"/>
        </w:tabs>
        <w:spacing w:line="480" w:lineRule="auto"/>
      </w:pPr>
    </w:p>
    <w:p w14:paraId="14DAA847" w14:textId="679698C1" w:rsidR="00D9737D" w:rsidRPr="00BC0CA2" w:rsidRDefault="00D9737D" w:rsidP="00BC0CA2">
      <w:pPr>
        <w:tabs>
          <w:tab w:val="left" w:pos="2972"/>
        </w:tabs>
        <w:spacing w:line="480" w:lineRule="auto"/>
      </w:pPr>
      <w:r w:rsidRPr="00BC0CA2">
        <w:t xml:space="preserve">Das erstinstanzliche Gericht </w:t>
      </w:r>
      <w:r w:rsidR="00A32ECD" w:rsidRPr="00BC0CA2">
        <w:t xml:space="preserve">stellte fest, dass der Verklagte am 01.11.2018 die Meldung der Marke für das Zeichen „FSC“ mit Graphismus des Baumes für Waren und Dienstleistungen aus der Klasse 16, 40 und 42 eingereicht hat,  </w:t>
      </w:r>
      <w:r w:rsidR="00C60A20" w:rsidRPr="00BC0CA2">
        <w:t xml:space="preserve">die in der Anstalt für geistiges Eigentum unter der Nummer Z-2018/1746 eingetragen wurde, und dass am 25.10.2010 unter der Registernummer Z-2010/0744 (61805) die Marke für das angeführte Zeichen registriert wurde und dass mit dem gleichen die Produkte und Dienstleistungen </w:t>
      </w:r>
      <w:r w:rsidR="00C60A20" w:rsidRPr="00BC0CA2">
        <w:lastRenderedPageBreak/>
        <w:t>aus der Klasse 19, 20, 31. 34 und 37 der Nizza-Klassifikation, mit Gültigkeit bis 30.04.2030.</w:t>
      </w:r>
    </w:p>
    <w:p w14:paraId="110AD4E9" w14:textId="77777777" w:rsidR="00C60A20" w:rsidRPr="00BC0CA2" w:rsidRDefault="00C60A20" w:rsidP="00BC0CA2">
      <w:pPr>
        <w:tabs>
          <w:tab w:val="left" w:pos="2972"/>
        </w:tabs>
        <w:spacing w:line="480" w:lineRule="auto"/>
      </w:pPr>
    </w:p>
    <w:p w14:paraId="176F011A" w14:textId="61DF2775" w:rsidR="00C60A20" w:rsidRPr="00BC0CA2" w:rsidRDefault="00C60A20" w:rsidP="00BC0CA2">
      <w:pPr>
        <w:tabs>
          <w:tab w:val="left" w:pos="2972"/>
        </w:tabs>
        <w:spacing w:line="480" w:lineRule="auto"/>
      </w:pPr>
      <w:r w:rsidRPr="00BC0CA2">
        <w:t>Aufgrund des Angeführten stellte das erstinstanzliche Gericht zuerst fest, dass die gegenständliche Klage nicht an Fristen gebunden ist, d.h. sie ist nicht zeitlich begrenzt, denn das, was gegensätzlich den Prinzipen der Gewissenhaftigkeit und Ehrlichkeit erworben wurde, kann die Zeit nicht konvalidieren, sodass diese zu jeder Zeit eingereicht werden kann.</w:t>
      </w:r>
    </w:p>
    <w:p w14:paraId="18C25BD1" w14:textId="77777777" w:rsidR="00D21DA3" w:rsidRPr="00BC0CA2" w:rsidRDefault="00D21DA3" w:rsidP="00BC0CA2">
      <w:pPr>
        <w:tabs>
          <w:tab w:val="left" w:pos="2972"/>
        </w:tabs>
        <w:spacing w:line="480" w:lineRule="auto"/>
      </w:pPr>
    </w:p>
    <w:p w14:paraId="73490F9A" w14:textId="3CB4B337" w:rsidR="00D21DA3" w:rsidRPr="00BC0CA2" w:rsidRDefault="00D21DA3" w:rsidP="00BC0CA2">
      <w:pPr>
        <w:tabs>
          <w:tab w:val="left" w:pos="2972"/>
        </w:tabs>
        <w:spacing w:line="480" w:lineRule="auto"/>
      </w:pPr>
      <w:r w:rsidRPr="00BC0CA2">
        <w:t>Von der Bestimmung des Artikels 80 des Markengesetzes ausgehend („Amtsblatt der RS“, Nummer 104/09, 10/13 und 44/18 – zw. Gesetz), schliesst das erstinstanzliche Gericht, dass das rechtliche Interesse des Klägers nicht verletzt ist</w:t>
      </w:r>
      <w:r w:rsidR="00E56525" w:rsidRPr="00BC0CA2">
        <w:t xml:space="preserve"> auf diese Weise, dass der Verklagte die gegenständliche Meldung  eingereicht und das angeführte Zeichen registriert hat, angesichts dessen, dass der Verklagte keinen relevanten Beweis dazu einreichte oder vorschlug, dass der Verklagte die Meldung der Marke gegensätzlich dem Prinzip der Gewissenhaftigkeit und Ehrlichkeit einreichte, oder dass das Zeichen registriert wurde aufgrund einer solchen Meldung, beziehungsweise aufgrund der Meldung, womit die gesetzliche oder vertragliche Verpflichtung verletzt wurde.</w:t>
      </w:r>
    </w:p>
    <w:p w14:paraId="7C49F7CF" w14:textId="4B892012" w:rsidR="00E56525" w:rsidRPr="00BC0CA2" w:rsidRDefault="00E56525" w:rsidP="00BC0CA2">
      <w:pPr>
        <w:tabs>
          <w:tab w:val="left" w:pos="2972"/>
        </w:tabs>
        <w:spacing w:line="480" w:lineRule="auto"/>
      </w:pPr>
      <w:r w:rsidRPr="00BC0CA2">
        <w:t xml:space="preserve">Er begründet, dass der Kläger die Beweise nicht eingereicht hat, dass er </w:t>
      </w:r>
      <w:r w:rsidR="001237F2" w:rsidRPr="00BC0CA2">
        <w:t>das Zeichen „FSC“ mit dem Graphismus des Baumes benutzt hat für die</w:t>
      </w:r>
      <w:r w:rsidR="00757A7E" w:rsidRPr="00BC0CA2">
        <w:t xml:space="preserve"> Kennzeichnung der Ware in dem Z</w:t>
      </w:r>
      <w:r w:rsidR="001237F2" w:rsidRPr="00BC0CA2">
        <w:t xml:space="preserve">eitraum, der dem Zeitraum voranging, in dem der Verklagte dieses Zeichen schützen wird, und welche Tatsache dem Verklagten bekannt war, und dass der Verklagte </w:t>
      </w:r>
      <w:r w:rsidR="00757A7E" w:rsidRPr="00BC0CA2">
        <w:t xml:space="preserve"> </w:t>
      </w:r>
      <w:r w:rsidR="001237F2" w:rsidRPr="00BC0CA2">
        <w:t>entgegen dem Prinzip der Gewissenhaftigkeit und Ehrlichkeit</w:t>
      </w:r>
      <w:r w:rsidR="00757A7E" w:rsidRPr="00BC0CA2">
        <w:t xml:space="preserve"> bei der Anstalt für geistiges </w:t>
      </w:r>
      <w:r w:rsidR="00757A7E" w:rsidRPr="00BC0CA2">
        <w:lastRenderedPageBreak/>
        <w:t>Eigentum die Marke, das Zeichen</w:t>
      </w:r>
      <w:r w:rsidR="00793341" w:rsidRPr="00BC0CA2">
        <w:t xml:space="preserve"> registrierte, das den Eigenschaften nach demjenigen Z</w:t>
      </w:r>
      <w:r w:rsidR="00757A7E" w:rsidRPr="00BC0CA2">
        <w:t xml:space="preserve">eichen, das der Kläger benutzte, ähnelte. </w:t>
      </w:r>
    </w:p>
    <w:p w14:paraId="2A9C8DDC" w14:textId="63DC56BF" w:rsidR="00793341" w:rsidRPr="00BC0CA2" w:rsidRDefault="00757A7E" w:rsidP="00BC0CA2">
      <w:pPr>
        <w:tabs>
          <w:tab w:val="left" w:pos="2972"/>
        </w:tabs>
        <w:spacing w:line="480" w:lineRule="auto"/>
      </w:pPr>
      <w:r w:rsidRPr="00BC0CA2">
        <w:t>Gemäss der Begründung des erstinstanzlichen Gerichts bewies der Kläger nicht, dass der Verklagte wusste und das Bewusstsein darüber hatte, dass das strittige Zeichen ein Zeichen darstellt, mit dem der Kläger seine Produkte jahrelang kennzeichnet, besonders angesichts dessen, dass sich der Verklagte Verklagte mit der Bearbeitung und dem Verkauf von Holz und Holzprodukten befasst, während der Kläger eine Non-Profit-Organisation ist, die sich mit der Zertifizierung befasst, dass keine direkte oder indirekte Geschäftsbeziehung bestand zwischen dem Kläger und dem Verklagten vor der Einreichung der Meldung, dass der Kläger keine Beweise einreichte</w:t>
      </w:r>
      <w:r w:rsidR="00DC44AB" w:rsidRPr="00BC0CA2">
        <w:t>, dass d</w:t>
      </w:r>
      <w:r w:rsidR="00717D44" w:rsidRPr="00BC0CA2">
        <w:t>er Verklagte, indem er die Registr</w:t>
      </w:r>
      <w:r w:rsidR="00DC44AB" w:rsidRPr="00BC0CA2">
        <w:t>ierun</w:t>
      </w:r>
      <w:r w:rsidR="00AF463D" w:rsidRPr="00BC0CA2">
        <w:t xml:space="preserve">g der Marke zu seinen Gunsten durchführte, auf diese Weise die Geschäftstätigkeit vereitelte oder sogar den Kläger eliminierte als seinen potenziellen Geschäftskonkurrenten auf dem Markt der gleichen Produktkategorie. Der Kläger reichte keinen Beweis ein, ob sich die Zertifikate, die von Seiten des Klägers an die Wirtschaftsgesellschaften in Serbien ausgestellt wurden, wovon </w:t>
      </w:r>
      <w:r w:rsidR="00DC44AB" w:rsidRPr="00BC0CA2">
        <w:t xml:space="preserve"> </w:t>
      </w:r>
      <w:r w:rsidR="00AF463D" w:rsidRPr="00BC0CA2">
        <w:t>nur 4 Zertifikate in dem Zeitraum vor der Registrierung der strittigen Marke von Seitend es Verklagten ausgestellt wurden, auf die Benutzung des Zeichens „FSC mit Graphismus des Baumes beziehen oder ob sie sich nur auf den Erhalt des Zertifikats beziehen.</w:t>
      </w:r>
    </w:p>
    <w:p w14:paraId="0E30A174" w14:textId="77777777" w:rsidR="00AF463D" w:rsidRPr="00BC0CA2" w:rsidRDefault="00AF463D" w:rsidP="00BC0CA2">
      <w:pPr>
        <w:tabs>
          <w:tab w:val="left" w:pos="2972"/>
        </w:tabs>
        <w:spacing w:line="480" w:lineRule="auto"/>
      </w:pPr>
    </w:p>
    <w:p w14:paraId="28FFDC7B" w14:textId="08DCB501" w:rsidR="00717D44" w:rsidRPr="00BC0CA2" w:rsidRDefault="00717D44" w:rsidP="00BC0CA2">
      <w:pPr>
        <w:pBdr>
          <w:top w:val="nil"/>
          <w:left w:val="nil"/>
          <w:bottom w:val="nil"/>
          <w:right w:val="nil"/>
          <w:between w:val="nil"/>
        </w:pBdr>
        <w:spacing w:line="480" w:lineRule="auto"/>
        <w:ind w:firstLine="360"/>
        <w:rPr>
          <w:color w:val="000000"/>
        </w:rPr>
      </w:pPr>
      <w:r w:rsidRPr="00BC0CA2">
        <w:rPr>
          <w:color w:val="000000"/>
        </w:rPr>
        <w:t>Darüber hinaus führt das erstinstanzliche Gericht aus, dass der</w:t>
      </w:r>
      <w:r w:rsidR="00B37899" w:rsidRPr="00BC0CA2">
        <w:rPr>
          <w:color w:val="000000"/>
        </w:rPr>
        <w:t xml:space="preserve"> Kläger kein Interesse daran hatt</w:t>
      </w:r>
      <w:r w:rsidRPr="00BC0CA2">
        <w:rPr>
          <w:color w:val="000000"/>
        </w:rPr>
        <w:t xml:space="preserve">e, die umstrittene Marke für den serbischen Markt zu schützen, da er mit der Sorgfalt eines guten Geschäftsmannes diese Marke sicherlich bereits in Serbien geschützt hätte, wenn er </w:t>
      </w:r>
      <w:r w:rsidR="00B37899" w:rsidRPr="00BC0CA2">
        <w:rPr>
          <w:color w:val="000000"/>
        </w:rPr>
        <w:t>d</w:t>
      </w:r>
      <w:r w:rsidRPr="00BC0CA2">
        <w:rPr>
          <w:color w:val="000000"/>
        </w:rPr>
        <w:t>aran Interesse</w:t>
      </w:r>
      <w:r w:rsidR="00B37899" w:rsidRPr="00BC0CA2">
        <w:rPr>
          <w:color w:val="000000"/>
        </w:rPr>
        <w:t xml:space="preserve"> gehabt hätte</w:t>
      </w:r>
      <w:r w:rsidRPr="00BC0CA2">
        <w:rPr>
          <w:color w:val="000000"/>
        </w:rPr>
        <w:t xml:space="preserve">, </w:t>
      </w:r>
      <w:r w:rsidR="00B37899" w:rsidRPr="00BC0CA2">
        <w:rPr>
          <w:color w:val="000000"/>
        </w:rPr>
        <w:t xml:space="preserve">bei der Tatsache, dass er </w:t>
      </w:r>
      <w:r w:rsidRPr="00BC0CA2">
        <w:rPr>
          <w:color w:val="000000"/>
        </w:rPr>
        <w:t>seit 1996</w:t>
      </w:r>
      <w:r w:rsidR="00B37899" w:rsidRPr="00BC0CA2">
        <w:rPr>
          <w:color w:val="000000"/>
        </w:rPr>
        <w:t xml:space="preserve">, als der </w:t>
      </w:r>
      <w:r w:rsidR="00B37899" w:rsidRPr="00BC0CA2">
        <w:rPr>
          <w:color w:val="000000"/>
        </w:rPr>
        <w:lastRenderedPageBreak/>
        <w:t xml:space="preserve">Kläger gemäss den Anführungen aus der Klage die Marke „FSC“ </w:t>
      </w:r>
      <w:r w:rsidRPr="00BC0CA2">
        <w:rPr>
          <w:color w:val="000000"/>
        </w:rPr>
        <w:t xml:space="preserve"> Mexiko</w:t>
      </w:r>
      <w:r w:rsidR="00B37899" w:rsidRPr="00BC0CA2">
        <w:rPr>
          <w:color w:val="000000"/>
        </w:rPr>
        <w:t xml:space="preserve"> registriert hat,</w:t>
      </w:r>
      <w:r w:rsidRPr="00BC0CA2">
        <w:rPr>
          <w:color w:val="000000"/>
        </w:rPr>
        <w:t xml:space="preserve"> bis 2010, und unter Berücksichtigung der Tatsache, dass zum Zeitpunkt der Registrierung der Marke durch den Beklagten in der Republik Serbien 14 Jahre vergangen waren und nach so langer Zeit nicht mehr behauptet werden kann, dass das rechtliche Interesse des Klägers </w:t>
      </w:r>
      <w:r w:rsidR="00B37899" w:rsidRPr="00BC0CA2">
        <w:rPr>
          <w:color w:val="000000"/>
        </w:rPr>
        <w:t xml:space="preserve">verletzt war mit der Meldung, eingereicht </w:t>
      </w:r>
      <w:r w:rsidRPr="00BC0CA2">
        <w:rPr>
          <w:color w:val="000000"/>
        </w:rPr>
        <w:t xml:space="preserve">gegen den Grundsatz der Gewissenhaftigkeit und </w:t>
      </w:r>
      <w:r w:rsidR="00B37899" w:rsidRPr="00BC0CA2">
        <w:rPr>
          <w:color w:val="000000"/>
        </w:rPr>
        <w:t xml:space="preserve">Ehrlichkeit, </w:t>
      </w:r>
      <w:r w:rsidRPr="00BC0CA2">
        <w:rPr>
          <w:color w:val="000000"/>
        </w:rPr>
        <w:t>oder</w:t>
      </w:r>
      <w:r w:rsidR="00B37899" w:rsidRPr="00BC0CA2">
        <w:rPr>
          <w:color w:val="000000"/>
        </w:rPr>
        <w:t xml:space="preserve"> durch die Registrierung aufgrund einer soclhen Meldung. </w:t>
      </w:r>
      <w:r w:rsidRPr="00BC0CA2">
        <w:rPr>
          <w:color w:val="000000"/>
        </w:rPr>
        <w:t xml:space="preserve">Das erstinstanzliche Gericht fügte hinzu, dass der Kläger keine Beweise für die Umstände der Eigentümerstruktur des Klägers vorgelegt habe, </w:t>
      </w:r>
      <w:r w:rsidR="00B37899" w:rsidRPr="00BC0CA2">
        <w:rPr>
          <w:color w:val="000000"/>
        </w:rPr>
        <w:t>beziehungsweise</w:t>
      </w:r>
      <w:r w:rsidRPr="00BC0CA2">
        <w:rPr>
          <w:color w:val="000000"/>
        </w:rPr>
        <w:t xml:space="preserve"> dass </w:t>
      </w:r>
      <w:r w:rsidR="00B248CC" w:rsidRPr="00BC0CA2">
        <w:rPr>
          <w:color w:val="000000"/>
        </w:rPr>
        <w:t>FSC-International Centergemeinnützige Gesellschaft mbH</w:t>
      </w:r>
      <w:r w:rsidRPr="00BC0CA2">
        <w:rPr>
          <w:color w:val="000000"/>
        </w:rPr>
        <w:t xml:space="preserve"> eine der Tochtergesellschaften des Unternehmens</w:t>
      </w:r>
      <w:r w:rsidR="00B248CC" w:rsidRPr="00BC0CA2">
        <w:rPr>
          <w:color w:val="000000"/>
        </w:rPr>
        <w:t xml:space="preserve"> des Klägers ist</w:t>
      </w:r>
      <w:r w:rsidRPr="00BC0CA2">
        <w:rPr>
          <w:color w:val="000000"/>
        </w:rPr>
        <w:t xml:space="preserve">, auf die </w:t>
      </w:r>
      <w:r w:rsidR="00B248CC" w:rsidRPr="00BC0CA2">
        <w:rPr>
          <w:color w:val="000000"/>
        </w:rPr>
        <w:t>innerhalb der Gruppe die Übertragung einiger Rechte des industrieellen Eigentums durchgeführt wurde</w:t>
      </w:r>
      <w:r w:rsidRPr="00BC0CA2">
        <w:rPr>
          <w:color w:val="000000"/>
        </w:rPr>
        <w:t>.</w:t>
      </w:r>
    </w:p>
    <w:p w14:paraId="1618AEEC" w14:textId="77777777" w:rsidR="00B248CC" w:rsidRPr="00BC0CA2" w:rsidRDefault="00B248CC" w:rsidP="00BC0CA2">
      <w:pPr>
        <w:pBdr>
          <w:top w:val="nil"/>
          <w:left w:val="nil"/>
          <w:bottom w:val="nil"/>
          <w:right w:val="nil"/>
          <w:between w:val="nil"/>
        </w:pBdr>
        <w:spacing w:line="480" w:lineRule="auto"/>
        <w:ind w:firstLine="360"/>
        <w:rPr>
          <w:color w:val="000000"/>
        </w:rPr>
      </w:pPr>
    </w:p>
    <w:p w14:paraId="7ABA137A" w14:textId="7E1A95B0" w:rsidR="00717D44" w:rsidRPr="00BC0CA2" w:rsidRDefault="00717D44" w:rsidP="00BC0CA2">
      <w:pPr>
        <w:pBdr>
          <w:top w:val="nil"/>
          <w:left w:val="nil"/>
          <w:bottom w:val="nil"/>
          <w:right w:val="nil"/>
          <w:between w:val="nil"/>
        </w:pBdr>
        <w:spacing w:line="480" w:lineRule="auto"/>
        <w:ind w:firstLine="360"/>
        <w:rPr>
          <w:color w:val="000000"/>
        </w:rPr>
      </w:pPr>
      <w:r w:rsidRPr="00BC0CA2">
        <w:rPr>
          <w:color w:val="000000"/>
        </w:rPr>
        <w:t xml:space="preserve">Diese Schlussfolgerung des erstinstanzlichen Gerichts kann vorerst nicht als richtig akzeptiert werden, da das erstinstanzliche Gericht weder alle beigefügten Beweise gewürdigt noch die Beweise als Ganzes gewürdigt hat, weshalb es keine klaren und erläuterten Gründe des erstinstanzlichen Gerichts </w:t>
      </w:r>
      <w:r w:rsidR="00B248CC" w:rsidRPr="00BC0CA2">
        <w:rPr>
          <w:color w:val="000000"/>
        </w:rPr>
        <w:t xml:space="preserve">gab </w:t>
      </w:r>
      <w:r w:rsidRPr="00BC0CA2">
        <w:rPr>
          <w:color w:val="000000"/>
        </w:rPr>
        <w:t>und die darg</w:t>
      </w:r>
      <w:r w:rsidR="00732FE8" w:rsidRPr="00BC0CA2">
        <w:rPr>
          <w:color w:val="000000"/>
        </w:rPr>
        <w:t>elegten Gründe widersprechen den Akten des Betreffs</w:t>
      </w:r>
      <w:r w:rsidRPr="00BC0CA2">
        <w:rPr>
          <w:color w:val="000000"/>
        </w:rPr>
        <w:t>. Dah</w:t>
      </w:r>
      <w:r w:rsidR="00B248CC" w:rsidRPr="00BC0CA2">
        <w:rPr>
          <w:color w:val="000000"/>
        </w:rPr>
        <w:t>er liegt ein erheblicher Verstoss</w:t>
      </w:r>
      <w:r w:rsidRPr="00BC0CA2">
        <w:rPr>
          <w:color w:val="000000"/>
        </w:rPr>
        <w:t xml:space="preserve"> gegen die Bestimmungen des </w:t>
      </w:r>
      <w:r w:rsidR="00732FE8" w:rsidRPr="00BC0CA2">
        <w:rPr>
          <w:color w:val="000000"/>
        </w:rPr>
        <w:t>Streitverfahrens</w:t>
      </w:r>
      <w:r w:rsidRPr="00BC0CA2">
        <w:rPr>
          <w:color w:val="000000"/>
        </w:rPr>
        <w:t xml:space="preserve"> aus Art. 374. </w:t>
      </w:r>
      <w:r w:rsidR="00732FE8" w:rsidRPr="00BC0CA2">
        <w:rPr>
          <w:color w:val="000000"/>
        </w:rPr>
        <w:t xml:space="preserve">Abs. 2. Punkt </w:t>
      </w:r>
      <w:r w:rsidRPr="00BC0CA2">
        <w:rPr>
          <w:color w:val="000000"/>
        </w:rPr>
        <w:t xml:space="preserve">12 </w:t>
      </w:r>
      <w:r w:rsidR="00732FE8" w:rsidRPr="00BC0CA2">
        <w:rPr>
          <w:color w:val="000000"/>
        </w:rPr>
        <w:t>des Gesetzes über das Streitverfahren</w:t>
      </w:r>
      <w:r w:rsidRPr="00BC0CA2">
        <w:rPr>
          <w:color w:val="000000"/>
        </w:rPr>
        <w:t xml:space="preserve">, worauf die Klägerin mit ihrer </w:t>
      </w:r>
      <w:r w:rsidR="00732FE8" w:rsidRPr="00BC0CA2">
        <w:rPr>
          <w:color w:val="000000"/>
        </w:rPr>
        <w:t xml:space="preserve">Beschwerde </w:t>
      </w:r>
      <w:r w:rsidRPr="00BC0CA2">
        <w:rPr>
          <w:color w:val="000000"/>
        </w:rPr>
        <w:t>zu Recht h</w:t>
      </w:r>
      <w:r w:rsidR="00B248CC" w:rsidRPr="00BC0CA2">
        <w:rPr>
          <w:color w:val="000000"/>
        </w:rPr>
        <w:t>inweist, weshalb die Ordnungsmäss</w:t>
      </w:r>
      <w:r w:rsidRPr="00BC0CA2">
        <w:rPr>
          <w:color w:val="000000"/>
        </w:rPr>
        <w:t>igkeit des materiellen Rechts vorerst nicht geprüft werden konnte.</w:t>
      </w:r>
    </w:p>
    <w:p w14:paraId="1E0484DA" w14:textId="77777777" w:rsidR="00732FE8" w:rsidRPr="00BC0CA2" w:rsidRDefault="00732FE8" w:rsidP="00BC0CA2">
      <w:pPr>
        <w:pBdr>
          <w:top w:val="nil"/>
          <w:left w:val="nil"/>
          <w:bottom w:val="nil"/>
          <w:right w:val="nil"/>
          <w:between w:val="nil"/>
        </w:pBdr>
        <w:spacing w:line="480" w:lineRule="auto"/>
        <w:rPr>
          <w:color w:val="000000"/>
        </w:rPr>
      </w:pPr>
    </w:p>
    <w:p w14:paraId="4F8A2362" w14:textId="699D0B71" w:rsidR="00717D44" w:rsidRPr="00BC0CA2" w:rsidRDefault="00717D44" w:rsidP="00BC0CA2">
      <w:pPr>
        <w:pBdr>
          <w:top w:val="nil"/>
          <w:left w:val="nil"/>
          <w:bottom w:val="nil"/>
          <w:right w:val="nil"/>
          <w:between w:val="nil"/>
        </w:pBdr>
        <w:spacing w:line="480" w:lineRule="auto"/>
        <w:ind w:firstLine="360"/>
        <w:rPr>
          <w:color w:val="000000"/>
        </w:rPr>
      </w:pPr>
      <w:r w:rsidRPr="00BC0CA2">
        <w:rPr>
          <w:color w:val="000000"/>
        </w:rPr>
        <w:t xml:space="preserve">Der Kläger verlangt eine Klage mit den Vorwürfen, der Beklagte habe entgegen dem Grundsatz der Gewissenhaftigkeit und </w:t>
      </w:r>
      <w:r w:rsidR="00AD091F" w:rsidRPr="00BC0CA2">
        <w:rPr>
          <w:color w:val="000000"/>
        </w:rPr>
        <w:t>Ehrlichkeit die Markenanmeldung auf</w:t>
      </w:r>
      <w:r w:rsidRPr="00BC0CA2">
        <w:rPr>
          <w:color w:val="000000"/>
        </w:rPr>
        <w:t xml:space="preserve"> seinem </w:t>
      </w:r>
      <w:r w:rsidRPr="00BC0CA2">
        <w:rPr>
          <w:color w:val="000000"/>
        </w:rPr>
        <w:lastRenderedPageBreak/>
        <w:t>Namen eingereicht und die Marke für Waren und Dienstleistungen der Klassen 16, 19,</w:t>
      </w:r>
      <w:r w:rsidR="00AD091F" w:rsidRPr="00BC0CA2">
        <w:rPr>
          <w:color w:val="000000"/>
        </w:rPr>
        <w:t xml:space="preserve"> 20, 31, 35, 40 und 42 der Nizza</w:t>
      </w:r>
      <w:r w:rsidRPr="00BC0CA2">
        <w:rPr>
          <w:color w:val="000000"/>
        </w:rPr>
        <w:t>-Klassifikation von Waren und Dienstleistungen</w:t>
      </w:r>
      <w:r w:rsidR="00AD091F" w:rsidRPr="00BC0CA2">
        <w:rPr>
          <w:color w:val="000000"/>
        </w:rPr>
        <w:t xml:space="preserve"> registriert</w:t>
      </w:r>
      <w:r w:rsidRPr="00BC0CA2">
        <w:rPr>
          <w:color w:val="000000"/>
        </w:rPr>
        <w:t xml:space="preserve">. Zu den genannten Klassen der </w:t>
      </w:r>
      <w:r w:rsidR="00AD091F" w:rsidRPr="00BC0CA2">
        <w:rPr>
          <w:color w:val="000000"/>
        </w:rPr>
        <w:t>Nizza</w:t>
      </w:r>
      <w:r w:rsidRPr="00BC0CA2">
        <w:rPr>
          <w:color w:val="000000"/>
        </w:rPr>
        <w:t>-Klassifikation gehören unter anderem Papier, Zellstoff, Schreibwaren, Verpackungspapier, nichtmetallische Baumaterialien, halbverarbeitetes Holz, Furniere und Holzsortimente, Spiegel und Teile für Ho</w:t>
      </w:r>
      <w:r w:rsidR="00AD091F" w:rsidRPr="00BC0CA2">
        <w:rPr>
          <w:color w:val="000000"/>
        </w:rPr>
        <w:t>lzmöbel, Rohholz und Baumstämme</w:t>
      </w:r>
      <w:r w:rsidRPr="00BC0CA2">
        <w:rPr>
          <w:color w:val="000000"/>
        </w:rPr>
        <w:t>, Werbung, Verfahrensführung, Unternehmens</w:t>
      </w:r>
      <w:r w:rsidR="00AD091F" w:rsidRPr="00BC0CA2">
        <w:rPr>
          <w:color w:val="000000"/>
        </w:rPr>
        <w:t>verwalt</w:t>
      </w:r>
      <w:r w:rsidRPr="00BC0CA2">
        <w:rPr>
          <w:color w:val="000000"/>
        </w:rPr>
        <w:t xml:space="preserve">ung, Dienstleistungen in Zusammenhang mit dem Handel mit Waren aus der Holzindustrie, Energieerzeugung, Holzverarbeitung, Fällen und Verarbeitung von Bäumen, Bereitstellung wissenschaftlicher Informationen, Beratung hinsichtlich der Reduzierung von CO2-Emissionen, Forschung im Bereich Umweltschutz, Bewertung der Qualität </w:t>
      </w:r>
      <w:r w:rsidR="00395CB3" w:rsidRPr="00BC0CA2">
        <w:rPr>
          <w:color w:val="000000"/>
        </w:rPr>
        <w:t>von</w:t>
      </w:r>
      <w:r w:rsidRPr="00BC0CA2">
        <w:rPr>
          <w:color w:val="000000"/>
        </w:rPr>
        <w:t xml:space="preserve"> ungeschnittenem Holz.</w:t>
      </w:r>
    </w:p>
    <w:p w14:paraId="184A3400" w14:textId="77777777" w:rsidR="00395CB3" w:rsidRPr="00BC0CA2" w:rsidRDefault="00395CB3" w:rsidP="00BC0CA2">
      <w:pPr>
        <w:pBdr>
          <w:top w:val="nil"/>
          <w:left w:val="nil"/>
          <w:bottom w:val="nil"/>
          <w:right w:val="nil"/>
          <w:between w:val="nil"/>
        </w:pBdr>
        <w:spacing w:line="480" w:lineRule="auto"/>
        <w:ind w:firstLine="360"/>
        <w:rPr>
          <w:color w:val="000000"/>
        </w:rPr>
      </w:pPr>
    </w:p>
    <w:p w14:paraId="017C4E62" w14:textId="7727E34A" w:rsidR="00717D44" w:rsidRPr="00BC0CA2" w:rsidRDefault="00717D44" w:rsidP="00BC0CA2">
      <w:pPr>
        <w:pBdr>
          <w:top w:val="nil"/>
          <w:left w:val="nil"/>
          <w:bottom w:val="nil"/>
          <w:right w:val="nil"/>
          <w:between w:val="nil"/>
        </w:pBdr>
        <w:spacing w:line="480" w:lineRule="auto"/>
        <w:ind w:firstLine="360"/>
        <w:rPr>
          <w:color w:val="000000"/>
        </w:rPr>
      </w:pPr>
      <w:r w:rsidRPr="00BC0CA2">
        <w:rPr>
          <w:color w:val="000000"/>
        </w:rPr>
        <w:t xml:space="preserve">Der Grundsatz der Gewissenhaftigkeit und Ehrlichkeit gehört zu den Grundprinzipien des </w:t>
      </w:r>
      <w:r w:rsidR="00395CB3" w:rsidRPr="00BC0CA2">
        <w:rPr>
          <w:color w:val="000000"/>
        </w:rPr>
        <w:t>Obligationsrechts. Artikel 12 des Obligations</w:t>
      </w:r>
      <w:r w:rsidRPr="00BC0CA2">
        <w:rPr>
          <w:color w:val="000000"/>
        </w:rPr>
        <w:t>rechtsgesetzes sieht daher vo</w:t>
      </w:r>
      <w:r w:rsidR="00395CB3" w:rsidRPr="00BC0CA2">
        <w:rPr>
          <w:color w:val="000000"/>
        </w:rPr>
        <w:t>r, dass die Parteien bei der G</w:t>
      </w:r>
      <w:r w:rsidRPr="00BC0CA2">
        <w:rPr>
          <w:color w:val="000000"/>
        </w:rPr>
        <w:t xml:space="preserve">ründung von </w:t>
      </w:r>
      <w:r w:rsidR="00395CB3" w:rsidRPr="00BC0CA2">
        <w:rPr>
          <w:color w:val="000000"/>
        </w:rPr>
        <w:t>Obligations</w:t>
      </w:r>
      <w:r w:rsidRPr="00BC0CA2">
        <w:rPr>
          <w:color w:val="000000"/>
        </w:rPr>
        <w:t xml:space="preserve">verhältnissen und der Ausübung der Rechte und Pflichten aus denselben </w:t>
      </w:r>
      <w:r w:rsidR="00395CB3" w:rsidRPr="00BC0CA2">
        <w:rPr>
          <w:color w:val="000000"/>
        </w:rPr>
        <w:t>Verhältnissen</w:t>
      </w:r>
      <w:r w:rsidRPr="00BC0CA2">
        <w:rPr>
          <w:color w:val="000000"/>
        </w:rPr>
        <w:t xml:space="preserve"> zur Einhaltung</w:t>
      </w:r>
      <w:r w:rsidR="00395CB3" w:rsidRPr="00BC0CA2">
        <w:rPr>
          <w:color w:val="000000"/>
        </w:rPr>
        <w:t xml:space="preserve"> der Grundsätze der Gewissenhaftigkeit und Ehrlichkeit</w:t>
      </w:r>
      <w:r w:rsidRPr="00BC0CA2">
        <w:rPr>
          <w:color w:val="000000"/>
        </w:rPr>
        <w:t xml:space="preserve"> verpflichtet sind</w:t>
      </w:r>
      <w:r w:rsidR="00395CB3" w:rsidRPr="00BC0CA2">
        <w:rPr>
          <w:color w:val="000000"/>
        </w:rPr>
        <w:t xml:space="preserve">. </w:t>
      </w:r>
      <w:r w:rsidRPr="00BC0CA2">
        <w:rPr>
          <w:color w:val="000000"/>
        </w:rPr>
        <w:t>Der oben genannte Grundsatz ist nicht durch geset</w:t>
      </w:r>
      <w:r w:rsidR="00395CB3" w:rsidRPr="00BC0CA2">
        <w:rPr>
          <w:color w:val="000000"/>
        </w:rPr>
        <w:t>zliche Regelungen definiert, so</w:t>
      </w:r>
      <w:r w:rsidRPr="00BC0CA2">
        <w:rPr>
          <w:color w:val="000000"/>
        </w:rPr>
        <w:t xml:space="preserve">dass bei der Beurteilung des Verhaltens von Teilnehmern an Rechtsgeschäften, die dem Grundsatz der Gewissenhaftigkeit und Ehrlichkeit widersprechen, alle Umstände des </w:t>
      </w:r>
      <w:r w:rsidR="00395CB3" w:rsidRPr="00BC0CA2">
        <w:rPr>
          <w:color w:val="000000"/>
        </w:rPr>
        <w:t>konkreten Falls</w:t>
      </w:r>
      <w:r w:rsidRPr="00BC0CA2">
        <w:rPr>
          <w:color w:val="000000"/>
        </w:rPr>
        <w:t xml:space="preserve"> unter Berücksichtigung der Art des </w:t>
      </w:r>
      <w:r w:rsidR="00395CB3" w:rsidRPr="00BC0CA2">
        <w:rPr>
          <w:color w:val="000000"/>
        </w:rPr>
        <w:t>Obligations</w:t>
      </w:r>
      <w:r w:rsidRPr="00BC0CA2">
        <w:rPr>
          <w:color w:val="000000"/>
        </w:rPr>
        <w:t xml:space="preserve">verhältnisses berücksichtigt werden. Bei der Anwendung des Markengesetzes und der Klage auf Anfechtung einer Marke hängt die Beurteilung, ob die Anmeldung eingereicht wurde, </w:t>
      </w:r>
      <w:r w:rsidR="00395CB3" w:rsidRPr="00BC0CA2">
        <w:rPr>
          <w:color w:val="000000"/>
        </w:rPr>
        <w:t>beziehungsweise</w:t>
      </w:r>
      <w:r w:rsidRPr="00BC0CA2">
        <w:rPr>
          <w:color w:val="000000"/>
        </w:rPr>
        <w:t xml:space="preserve"> die Marke entgegen dem Grundsatz von </w:t>
      </w:r>
      <w:r w:rsidR="00395CB3" w:rsidRPr="00BC0CA2">
        <w:rPr>
          <w:color w:val="000000"/>
        </w:rPr>
        <w:lastRenderedPageBreak/>
        <w:t xml:space="preserve">Gewissenhaftigkeit und Ehrlichkeit </w:t>
      </w:r>
      <w:r w:rsidRPr="00BC0CA2">
        <w:rPr>
          <w:color w:val="000000"/>
        </w:rPr>
        <w:t>eingetragen wurde, von einer Reihe von Umständen ab</w:t>
      </w:r>
      <w:r w:rsidR="00395CB3" w:rsidRPr="00BC0CA2">
        <w:rPr>
          <w:color w:val="000000"/>
        </w:rPr>
        <w:t>,</w:t>
      </w:r>
      <w:r w:rsidRPr="00BC0CA2">
        <w:rPr>
          <w:color w:val="000000"/>
        </w:rPr>
        <w:t xml:space="preserve"> in jedem Einzelfall und insbesondere </w:t>
      </w:r>
      <w:r w:rsidR="00395CB3" w:rsidRPr="00BC0CA2">
        <w:rPr>
          <w:color w:val="000000"/>
        </w:rPr>
        <w:t>von</w:t>
      </w:r>
      <w:r w:rsidRPr="00BC0CA2">
        <w:rPr>
          <w:color w:val="000000"/>
        </w:rPr>
        <w:t xml:space="preserve"> </w:t>
      </w:r>
      <w:r w:rsidR="00395CB3" w:rsidRPr="00BC0CA2">
        <w:rPr>
          <w:color w:val="000000"/>
        </w:rPr>
        <w:t>der Ähnlichkeit, beziehungsweise Gleichwertigkeit</w:t>
      </w:r>
      <w:r w:rsidR="000852FC" w:rsidRPr="00BC0CA2">
        <w:rPr>
          <w:color w:val="000000"/>
        </w:rPr>
        <w:t xml:space="preserve"> der</w:t>
      </w:r>
      <w:r w:rsidRPr="00BC0CA2">
        <w:rPr>
          <w:color w:val="000000"/>
        </w:rPr>
        <w:t xml:space="preserve"> Produkte, die mit der umstrittenen Marke gekennzeichnet sind, ob vor Einreichung der Klage eine geschäftliche Zusammenarbeit zwischen dem Kläger und dem Beklagten bestand und ob der Kläger wusste oder hätte wissen müssen, dass der Kläger eine identische oder ähnliche Marke für eine identische oder ähnliche Marke verwendete Art der Ware, ob der Interessent </w:t>
      </w:r>
      <w:r w:rsidR="000852FC" w:rsidRPr="00BC0CA2">
        <w:rPr>
          <w:color w:val="000000"/>
        </w:rPr>
        <w:t>eventuell</w:t>
      </w:r>
      <w:r w:rsidRPr="00BC0CA2">
        <w:rPr>
          <w:color w:val="000000"/>
        </w:rPr>
        <w:t xml:space="preserve"> im </w:t>
      </w:r>
      <w:r w:rsidR="000852FC" w:rsidRPr="00BC0CA2">
        <w:rPr>
          <w:color w:val="000000"/>
        </w:rPr>
        <w:t>Gebiet</w:t>
      </w:r>
      <w:r w:rsidRPr="00BC0CA2">
        <w:rPr>
          <w:color w:val="000000"/>
        </w:rPr>
        <w:t xml:space="preserve"> anderer Länder </w:t>
      </w:r>
      <w:r w:rsidR="000852FC" w:rsidRPr="00BC0CA2">
        <w:rPr>
          <w:color w:val="000000"/>
        </w:rPr>
        <w:t>eine Marke zur Kennzeichnung der</w:t>
      </w:r>
      <w:r w:rsidRPr="00BC0CA2">
        <w:rPr>
          <w:color w:val="000000"/>
        </w:rPr>
        <w:t xml:space="preserve"> </w:t>
      </w:r>
      <w:r w:rsidR="000852FC" w:rsidRPr="00BC0CA2">
        <w:rPr>
          <w:color w:val="000000"/>
        </w:rPr>
        <w:t>gegenständlichen Ware</w:t>
      </w:r>
      <w:r w:rsidRPr="00BC0CA2">
        <w:rPr>
          <w:color w:val="000000"/>
        </w:rPr>
        <w:t xml:space="preserve"> </w:t>
      </w:r>
      <w:r w:rsidR="000852FC" w:rsidRPr="00BC0CA2">
        <w:rPr>
          <w:color w:val="000000"/>
        </w:rPr>
        <w:t xml:space="preserve">besitzt, </w:t>
      </w:r>
      <w:r w:rsidRPr="00BC0CA2">
        <w:rPr>
          <w:color w:val="000000"/>
        </w:rPr>
        <w:t xml:space="preserve">sowie andere Umstände, die </w:t>
      </w:r>
      <w:r w:rsidR="000852FC" w:rsidRPr="00BC0CA2">
        <w:rPr>
          <w:color w:val="000000"/>
        </w:rPr>
        <w:t>eventuell</w:t>
      </w:r>
      <w:r w:rsidRPr="00BC0CA2">
        <w:rPr>
          <w:color w:val="000000"/>
        </w:rPr>
        <w:t xml:space="preserve"> auf d</w:t>
      </w:r>
      <w:r w:rsidR="000852FC" w:rsidRPr="00BC0CA2">
        <w:rPr>
          <w:color w:val="000000"/>
        </w:rPr>
        <w:t>ie Absicht des Beklagten schliess</w:t>
      </w:r>
      <w:r w:rsidRPr="00BC0CA2">
        <w:rPr>
          <w:color w:val="000000"/>
        </w:rPr>
        <w:t xml:space="preserve">en lassen, den Kläger daran zu </w:t>
      </w:r>
      <w:r w:rsidR="000852FC" w:rsidRPr="00BC0CA2">
        <w:rPr>
          <w:color w:val="000000"/>
        </w:rPr>
        <w:t>hindern, das</w:t>
      </w:r>
      <w:r w:rsidRPr="00BC0CA2">
        <w:rPr>
          <w:color w:val="000000"/>
        </w:rPr>
        <w:t xml:space="preserve"> </w:t>
      </w:r>
      <w:r w:rsidR="000852FC" w:rsidRPr="00BC0CA2">
        <w:rPr>
          <w:color w:val="000000"/>
        </w:rPr>
        <w:t>gegenständliche Zeichen</w:t>
      </w:r>
      <w:r w:rsidRPr="00BC0CA2">
        <w:rPr>
          <w:color w:val="000000"/>
        </w:rPr>
        <w:t xml:space="preserve"> in einem bestimmten Gebiet zu verwenden, ob eine Absicht bestand, diese Marke im </w:t>
      </w:r>
      <w:r w:rsidR="000852FC" w:rsidRPr="00BC0CA2">
        <w:rPr>
          <w:color w:val="000000"/>
        </w:rPr>
        <w:t>G</w:t>
      </w:r>
      <w:r w:rsidRPr="00BC0CA2">
        <w:rPr>
          <w:color w:val="000000"/>
        </w:rPr>
        <w:t xml:space="preserve">ebiet der Republik Serbien seitens des </w:t>
      </w:r>
      <w:r w:rsidR="000852FC" w:rsidRPr="00BC0CA2">
        <w:rPr>
          <w:color w:val="000000"/>
        </w:rPr>
        <w:t xml:space="preserve">registrierten </w:t>
      </w:r>
      <w:r w:rsidRPr="00BC0CA2">
        <w:rPr>
          <w:color w:val="000000"/>
        </w:rPr>
        <w:t>Markeninhaber</w:t>
      </w:r>
      <w:r w:rsidR="000852FC" w:rsidRPr="00BC0CA2">
        <w:rPr>
          <w:color w:val="000000"/>
        </w:rPr>
        <w:t xml:space="preserve"> zu verwenden</w:t>
      </w:r>
      <w:r w:rsidRPr="00BC0CA2">
        <w:rPr>
          <w:color w:val="000000"/>
        </w:rPr>
        <w:t xml:space="preserve">. Alle genannten Umstände können darauf hindeuten, dass </w:t>
      </w:r>
      <w:r w:rsidR="000852FC" w:rsidRPr="00BC0CA2">
        <w:rPr>
          <w:color w:val="000000"/>
        </w:rPr>
        <w:t>eventuell eine M</w:t>
      </w:r>
      <w:r w:rsidRPr="00BC0CA2">
        <w:rPr>
          <w:color w:val="000000"/>
        </w:rPr>
        <w:t>eldung und Eintragung einer Marke entgegen dem Grundsatz der Gewissenhaftigkeit und Ehrlichkeit erfolgt.</w:t>
      </w:r>
    </w:p>
    <w:p w14:paraId="504792A8" w14:textId="77777777" w:rsidR="000852FC" w:rsidRPr="00BC0CA2" w:rsidRDefault="000852FC" w:rsidP="00BC0CA2">
      <w:pPr>
        <w:pBdr>
          <w:top w:val="nil"/>
          <w:left w:val="nil"/>
          <w:bottom w:val="nil"/>
          <w:right w:val="nil"/>
          <w:between w:val="nil"/>
        </w:pBdr>
        <w:spacing w:line="480" w:lineRule="auto"/>
        <w:ind w:firstLine="360"/>
        <w:rPr>
          <w:color w:val="000000"/>
        </w:rPr>
      </w:pPr>
    </w:p>
    <w:p w14:paraId="18D7A8AC" w14:textId="4E443E99" w:rsidR="00717D44" w:rsidRPr="00BC0CA2" w:rsidRDefault="00717D44" w:rsidP="00BC0CA2">
      <w:pPr>
        <w:pBdr>
          <w:top w:val="nil"/>
          <w:left w:val="nil"/>
          <w:bottom w:val="nil"/>
          <w:right w:val="nil"/>
          <w:between w:val="nil"/>
        </w:pBdr>
        <w:spacing w:line="480" w:lineRule="auto"/>
        <w:ind w:firstLine="360"/>
        <w:rPr>
          <w:color w:val="000000"/>
        </w:rPr>
      </w:pPr>
      <w:r w:rsidRPr="00BC0CA2">
        <w:rPr>
          <w:color w:val="000000"/>
        </w:rPr>
        <w:t xml:space="preserve">Das </w:t>
      </w:r>
      <w:r w:rsidR="000852FC" w:rsidRPr="00BC0CA2">
        <w:rPr>
          <w:color w:val="000000"/>
        </w:rPr>
        <w:t xml:space="preserve">zweitinstanzliche </w:t>
      </w:r>
      <w:r w:rsidRPr="00BC0CA2">
        <w:rPr>
          <w:color w:val="000000"/>
        </w:rPr>
        <w:t xml:space="preserve">Gericht weist zunächst darauf hin, dass im konkreten Fall das Markengesetz („Amtsblatt der Republik Serbien“, Nr. 6/20) Anwendung findet, da dasselbe Gesetz in Art. 112. </w:t>
      </w:r>
      <w:r w:rsidR="000852FC" w:rsidRPr="00BC0CA2">
        <w:rPr>
          <w:color w:val="000000"/>
        </w:rPr>
        <w:t>Abs</w:t>
      </w:r>
      <w:r w:rsidRPr="00BC0CA2">
        <w:rPr>
          <w:color w:val="000000"/>
        </w:rPr>
        <w:t xml:space="preserve"> 1. </w:t>
      </w:r>
      <w:r w:rsidR="000852FC" w:rsidRPr="00BC0CA2">
        <w:rPr>
          <w:color w:val="000000"/>
        </w:rPr>
        <w:t>vor</w:t>
      </w:r>
      <w:r w:rsidRPr="00BC0CA2">
        <w:rPr>
          <w:color w:val="000000"/>
        </w:rPr>
        <w:t>schreibt, dass die zum Zeitpunkt des Inkrafttretens dieses Gesetzes gültigen Marken in Kraft bleiben und die Bestimmungen d</w:t>
      </w:r>
      <w:r w:rsidR="000852FC" w:rsidRPr="00BC0CA2">
        <w:rPr>
          <w:color w:val="000000"/>
        </w:rPr>
        <w:t>ieses Gesetzes auf sie angewand</w:t>
      </w:r>
      <w:r w:rsidRPr="00BC0CA2">
        <w:rPr>
          <w:color w:val="000000"/>
        </w:rPr>
        <w:t>t werden. Da die betreffende Marke im Jahr 2010 eingetragen wurde, gilt im vorliegenden Fall das aktuelle Markengesetz aus dem Jahr 2020. Da jedoch die Bestimmunge</w:t>
      </w:r>
      <w:r w:rsidR="000852FC" w:rsidRPr="00BC0CA2">
        <w:rPr>
          <w:color w:val="000000"/>
        </w:rPr>
        <w:t>n des Art</w:t>
      </w:r>
      <w:r w:rsidRPr="00BC0CA2">
        <w:rPr>
          <w:color w:val="000000"/>
        </w:rPr>
        <w:t xml:space="preserve">. 80 des Markengesetzes in der früheren Fassung und Art. 104 des </w:t>
      </w:r>
      <w:r w:rsidRPr="00BC0CA2">
        <w:rPr>
          <w:color w:val="000000"/>
        </w:rPr>
        <w:lastRenderedPageBreak/>
        <w:t>aktuellen Markengesetzes von 2020 identisch sind, ergibt sich daraus, dass im materiell-rechtlichen Sinne zwischen ihnen kein Unterschied besteht.</w:t>
      </w:r>
    </w:p>
    <w:p w14:paraId="2B224DA6" w14:textId="77777777" w:rsidR="000852FC" w:rsidRPr="00BC0CA2" w:rsidRDefault="000852FC" w:rsidP="00BC0CA2">
      <w:pPr>
        <w:pBdr>
          <w:top w:val="nil"/>
          <w:left w:val="nil"/>
          <w:bottom w:val="nil"/>
          <w:right w:val="nil"/>
          <w:between w:val="nil"/>
        </w:pBdr>
        <w:spacing w:line="480" w:lineRule="auto"/>
        <w:ind w:firstLine="360"/>
        <w:rPr>
          <w:color w:val="000000"/>
        </w:rPr>
      </w:pPr>
    </w:p>
    <w:p w14:paraId="246E8243" w14:textId="57C60040" w:rsidR="00717D44" w:rsidRPr="00BC0CA2" w:rsidRDefault="00717D44" w:rsidP="00BC0CA2">
      <w:pPr>
        <w:pBdr>
          <w:top w:val="nil"/>
          <w:left w:val="nil"/>
          <w:bottom w:val="nil"/>
          <w:right w:val="nil"/>
          <w:between w:val="nil"/>
        </w:pBdr>
        <w:spacing w:line="480" w:lineRule="auto"/>
        <w:ind w:firstLine="360"/>
        <w:rPr>
          <w:color w:val="000000"/>
        </w:rPr>
      </w:pPr>
      <w:r w:rsidRPr="00BC0CA2">
        <w:rPr>
          <w:color w:val="000000"/>
        </w:rPr>
        <w:t>In der Urteilsbegründung stellt das erstinstanzliche Gericht fest, dass der Kläger kein Interesse daran hatte, die umstrittene Marke für den serbischen Markt zu schützen, da er diese Marke mit der Sorgfalt eines guten Geschäftsmannes ber</w:t>
      </w:r>
      <w:r w:rsidR="000852FC" w:rsidRPr="00BC0CA2">
        <w:rPr>
          <w:color w:val="000000"/>
        </w:rPr>
        <w:t>eits in Serbien geschützt hätte,</w:t>
      </w:r>
      <w:r w:rsidRPr="00BC0CA2">
        <w:rPr>
          <w:color w:val="000000"/>
        </w:rPr>
        <w:t xml:space="preserve"> wenn er daran Interesse</w:t>
      </w:r>
      <w:r w:rsidR="000852FC" w:rsidRPr="00BC0CA2">
        <w:rPr>
          <w:color w:val="000000"/>
        </w:rPr>
        <w:t xml:space="preserve"> gehabt</w:t>
      </w:r>
      <w:r w:rsidRPr="00BC0CA2">
        <w:rPr>
          <w:color w:val="000000"/>
        </w:rPr>
        <w:t xml:space="preserve"> hätte. Es ist unklar und widerspricht den Beweisen in den Akten</w:t>
      </w:r>
      <w:r w:rsidR="000852FC" w:rsidRPr="00BC0CA2">
        <w:rPr>
          <w:color w:val="000000"/>
        </w:rPr>
        <w:t xml:space="preserve"> des Betreffs</w:t>
      </w:r>
      <w:r w:rsidRPr="00BC0CA2">
        <w:rPr>
          <w:color w:val="000000"/>
        </w:rPr>
        <w:t>, dass der Kläger kein rechtliches Interesse daran hat, die umstrittene Marke für den serbischen Markt zu schützen, wenn man b</w:t>
      </w:r>
      <w:r w:rsidR="000852FC" w:rsidRPr="00BC0CA2">
        <w:rPr>
          <w:color w:val="000000"/>
        </w:rPr>
        <w:t>edenkt, dass die vorliegende M</w:t>
      </w:r>
      <w:r w:rsidRPr="00BC0CA2">
        <w:rPr>
          <w:color w:val="000000"/>
        </w:rPr>
        <w:t xml:space="preserve">eldung und die Marke des Beklagten einen Eingriff in die Eintragung der Marke des Klägers darstellen aus dem Jahr 2019, </w:t>
      </w:r>
      <w:r w:rsidR="008F4F02" w:rsidRPr="00BC0CA2">
        <w:rPr>
          <w:color w:val="000000"/>
        </w:rPr>
        <w:t>was</w:t>
      </w:r>
      <w:r w:rsidRPr="00BC0CA2">
        <w:rPr>
          <w:color w:val="000000"/>
        </w:rPr>
        <w:t xml:space="preserve"> sich aus </w:t>
      </w:r>
      <w:r w:rsidR="008F4F02" w:rsidRPr="00BC0CA2">
        <w:rPr>
          <w:color w:val="000000"/>
        </w:rPr>
        <w:t xml:space="preserve">den Ergebnissen der Prüfung der Anstalt </w:t>
      </w:r>
      <w:r w:rsidRPr="00BC0CA2">
        <w:rPr>
          <w:color w:val="000000"/>
        </w:rPr>
        <w:t xml:space="preserve">für geistiges Eigentum </w:t>
      </w:r>
      <w:r w:rsidR="008F4F02" w:rsidRPr="00BC0CA2">
        <w:rPr>
          <w:color w:val="000000"/>
        </w:rPr>
        <w:t xml:space="preserve">ergibt, </w:t>
      </w:r>
      <w:r w:rsidRPr="00BC0CA2">
        <w:rPr>
          <w:color w:val="000000"/>
        </w:rPr>
        <w:t xml:space="preserve">990 </w:t>
      </w:r>
      <w:r w:rsidR="008F4F02" w:rsidRPr="00BC0CA2">
        <w:rPr>
          <w:color w:val="000000"/>
        </w:rPr>
        <w:t>Nummer 2020/6958-Z-2019-2079 vom 23.04.2020</w:t>
      </w:r>
      <w:r w:rsidRPr="00BC0CA2">
        <w:rPr>
          <w:color w:val="000000"/>
        </w:rPr>
        <w:t xml:space="preserve">. Darüber hinaus kann jeder, der </w:t>
      </w:r>
      <w:r w:rsidR="008F4F02" w:rsidRPr="00BC0CA2">
        <w:rPr>
          <w:color w:val="000000"/>
        </w:rPr>
        <w:t>ein bestimmtes Zeichen</w:t>
      </w:r>
      <w:r w:rsidRPr="00BC0CA2">
        <w:rPr>
          <w:color w:val="000000"/>
        </w:rPr>
        <w:t xml:space="preserve"> verwendet, und es ist Tatsache, dass der Kläger im konkreten Fall die </w:t>
      </w:r>
      <w:r w:rsidR="008F4F02" w:rsidRPr="00BC0CA2">
        <w:rPr>
          <w:color w:val="000000"/>
        </w:rPr>
        <w:t>das gegenständliche Zeichen</w:t>
      </w:r>
      <w:r w:rsidRPr="00BC0CA2">
        <w:rPr>
          <w:color w:val="000000"/>
        </w:rPr>
        <w:t xml:space="preserve"> </w:t>
      </w:r>
      <w:r w:rsidR="008F4F02" w:rsidRPr="00BC0CA2">
        <w:rPr>
          <w:color w:val="000000"/>
        </w:rPr>
        <w:t>FSC</w:t>
      </w:r>
      <w:r w:rsidRPr="00BC0CA2">
        <w:rPr>
          <w:color w:val="000000"/>
        </w:rPr>
        <w:t xml:space="preserve"> mit </w:t>
      </w:r>
      <w:r w:rsidR="008F4F02" w:rsidRPr="00BC0CA2">
        <w:rPr>
          <w:color w:val="000000"/>
        </w:rPr>
        <w:t>Graphismus</w:t>
      </w:r>
      <w:r w:rsidRPr="00BC0CA2">
        <w:rPr>
          <w:color w:val="000000"/>
        </w:rPr>
        <w:t xml:space="preserve"> verwendet, ein r</w:t>
      </w:r>
      <w:r w:rsidR="008F4F02" w:rsidRPr="00BC0CA2">
        <w:rPr>
          <w:color w:val="000000"/>
        </w:rPr>
        <w:t xml:space="preserve">echtliches Interesse daran hat, dieses Zeichen </w:t>
      </w:r>
      <w:r w:rsidRPr="00BC0CA2">
        <w:rPr>
          <w:color w:val="000000"/>
        </w:rPr>
        <w:t xml:space="preserve">als Marke zu schützen. Nach </w:t>
      </w:r>
      <w:r w:rsidR="008F4F02" w:rsidRPr="00BC0CA2">
        <w:rPr>
          <w:color w:val="000000"/>
        </w:rPr>
        <w:t>Beurteilung</w:t>
      </w:r>
      <w:r w:rsidRPr="00BC0CA2">
        <w:rPr>
          <w:color w:val="000000"/>
        </w:rPr>
        <w:t xml:space="preserve"> des </w:t>
      </w:r>
      <w:r w:rsidR="008F4F02" w:rsidRPr="00BC0CA2">
        <w:rPr>
          <w:color w:val="000000"/>
        </w:rPr>
        <w:t xml:space="preserve">zweitinstanzlichen </w:t>
      </w:r>
      <w:r w:rsidRPr="00BC0CA2">
        <w:rPr>
          <w:color w:val="000000"/>
        </w:rPr>
        <w:t xml:space="preserve">Gerichts kann die Tatsache, dass der Kläger seit 1996, </w:t>
      </w:r>
      <w:r w:rsidR="008F4F02" w:rsidRPr="00BC0CA2">
        <w:rPr>
          <w:color w:val="000000"/>
        </w:rPr>
        <w:t>beziehungsweise</w:t>
      </w:r>
      <w:r w:rsidRPr="00BC0CA2">
        <w:rPr>
          <w:color w:val="000000"/>
        </w:rPr>
        <w:t xml:space="preserve"> seit 14 Jahren, keinen Antrag auf Markenregistrierung gestellt hat, das rechtliche Interesse des Klägers, einen Registrierungsantrag in der Republik Serbien zu stellen, nicht beeinträchtigen nachdem so viel Zeit vergangen ist.</w:t>
      </w:r>
    </w:p>
    <w:p w14:paraId="62047296" w14:textId="77777777" w:rsidR="008F4F02" w:rsidRPr="00BC0CA2" w:rsidRDefault="008F4F02" w:rsidP="00BC0CA2">
      <w:pPr>
        <w:pBdr>
          <w:top w:val="nil"/>
          <w:left w:val="nil"/>
          <w:bottom w:val="nil"/>
          <w:right w:val="nil"/>
          <w:between w:val="nil"/>
        </w:pBdr>
        <w:spacing w:line="480" w:lineRule="auto"/>
        <w:ind w:firstLine="360"/>
        <w:rPr>
          <w:color w:val="000000"/>
        </w:rPr>
      </w:pPr>
    </w:p>
    <w:p w14:paraId="3E881706" w14:textId="2EBCF8FA" w:rsidR="00717D44" w:rsidRPr="00BC0CA2" w:rsidRDefault="008F4F02" w:rsidP="00BC0CA2">
      <w:pPr>
        <w:pBdr>
          <w:top w:val="nil"/>
          <w:left w:val="nil"/>
          <w:bottom w:val="nil"/>
          <w:right w:val="nil"/>
          <w:between w:val="nil"/>
        </w:pBdr>
        <w:spacing w:line="480" w:lineRule="auto"/>
        <w:ind w:firstLine="360"/>
        <w:rPr>
          <w:color w:val="000000"/>
        </w:rPr>
      </w:pPr>
      <w:r w:rsidRPr="00BC0CA2">
        <w:rPr>
          <w:color w:val="000000"/>
        </w:rPr>
        <w:t xml:space="preserve">Das Gesetz über das Streitverfahren </w:t>
      </w:r>
      <w:r w:rsidR="00717D44" w:rsidRPr="00BC0CA2">
        <w:rPr>
          <w:color w:val="000000"/>
        </w:rPr>
        <w:t xml:space="preserve">erkennt die freie Beweiswürdigung als einen der </w:t>
      </w:r>
      <w:r w:rsidRPr="00BC0CA2">
        <w:rPr>
          <w:color w:val="000000"/>
        </w:rPr>
        <w:t xml:space="preserve">Grundsätze aus Art. 7 und 8 des Gesetzes über das Streitverfahren die es dem Gericht </w:t>
      </w:r>
      <w:r w:rsidRPr="00BC0CA2">
        <w:rPr>
          <w:color w:val="000000"/>
        </w:rPr>
        <w:lastRenderedPageBreak/>
        <w:t>ermöglicht,</w:t>
      </w:r>
      <w:r w:rsidR="00717D44" w:rsidRPr="00BC0CA2">
        <w:rPr>
          <w:color w:val="000000"/>
        </w:rPr>
        <w:t xml:space="preserve"> auf der Grundlage seiner freien Überzeugung zu entscheiden, diese Überzeugung muss jedoch auf einer gewissenhaften und sorgfältigen Würdigung der Beweise und der Ergebnisse des gesamten Verfahrens beruhen. Es ist die Pflicht des Gerichts, in angemessener Weise zu erläutern, wie und auf welche Weise es die relevanten Tatsachen festgestellt hat, so dass es bei der Begründung seiner Entscheidung klare und begründete Gründe für die wesentlichen Tatsachen angeben muss, die nicht miteinander übereinstimmen, und auch </w:t>
      </w:r>
      <w:r w:rsidRPr="00BC0CA2">
        <w:rPr>
          <w:color w:val="000000"/>
        </w:rPr>
        <w:t>deutlich</w:t>
      </w:r>
      <w:r w:rsidR="00717D44" w:rsidRPr="00BC0CA2">
        <w:rPr>
          <w:color w:val="000000"/>
        </w:rPr>
        <w:t xml:space="preserve"> an</w:t>
      </w:r>
      <w:r w:rsidRPr="00BC0CA2">
        <w:rPr>
          <w:color w:val="000000"/>
        </w:rPr>
        <w:t>geben</w:t>
      </w:r>
      <w:r w:rsidR="00717D44" w:rsidRPr="00BC0CA2">
        <w:rPr>
          <w:color w:val="000000"/>
        </w:rPr>
        <w:t xml:space="preserve">, auf </w:t>
      </w:r>
      <w:r w:rsidRPr="00BC0CA2">
        <w:rPr>
          <w:color w:val="000000"/>
        </w:rPr>
        <w:t xml:space="preserve">welcher </w:t>
      </w:r>
      <w:r w:rsidR="00717D44" w:rsidRPr="00BC0CA2">
        <w:rPr>
          <w:color w:val="000000"/>
        </w:rPr>
        <w:t>Grundlage der Beweise,</w:t>
      </w:r>
      <w:r w:rsidRPr="00BC0CA2">
        <w:rPr>
          <w:color w:val="000000"/>
        </w:rPr>
        <w:t xml:space="preserve"> es der Meinung ist, </w:t>
      </w:r>
      <w:r w:rsidR="00717D44" w:rsidRPr="00BC0CA2">
        <w:rPr>
          <w:color w:val="000000"/>
        </w:rPr>
        <w:t xml:space="preserve"> dass bestimmte Tatsachen wahr sind oder nicht, </w:t>
      </w:r>
      <w:r w:rsidRPr="00BC0CA2">
        <w:rPr>
          <w:color w:val="000000"/>
        </w:rPr>
        <w:t>w</w:t>
      </w:r>
      <w:r w:rsidR="00717D44" w:rsidRPr="00BC0CA2">
        <w:rPr>
          <w:color w:val="000000"/>
        </w:rPr>
        <w:t xml:space="preserve">as </w:t>
      </w:r>
      <w:r w:rsidRPr="00BC0CA2">
        <w:rPr>
          <w:color w:val="000000"/>
        </w:rPr>
        <w:t xml:space="preserve">das </w:t>
      </w:r>
      <w:r w:rsidR="00717D44" w:rsidRPr="00BC0CA2">
        <w:rPr>
          <w:color w:val="000000"/>
        </w:rPr>
        <w:t xml:space="preserve">erstinstanzliche Gericht, wie </w:t>
      </w:r>
      <w:r w:rsidRPr="00BC0CA2">
        <w:rPr>
          <w:color w:val="000000"/>
        </w:rPr>
        <w:t xml:space="preserve">sich aus dem Inhalt des angefochtenen </w:t>
      </w:r>
      <w:r w:rsidR="00717D44" w:rsidRPr="00BC0CA2">
        <w:rPr>
          <w:color w:val="000000"/>
        </w:rPr>
        <w:t>Urteils ergibt, offensichtlich nicht</w:t>
      </w:r>
      <w:r w:rsidRPr="00BC0CA2">
        <w:rPr>
          <w:color w:val="000000"/>
        </w:rPr>
        <w:t xml:space="preserve"> tut</w:t>
      </w:r>
      <w:r w:rsidR="00717D44" w:rsidRPr="00BC0CA2">
        <w:rPr>
          <w:color w:val="000000"/>
        </w:rPr>
        <w:t>.</w:t>
      </w:r>
    </w:p>
    <w:p w14:paraId="22A84DE9" w14:textId="77777777" w:rsidR="008F4F02" w:rsidRPr="00BC0CA2" w:rsidRDefault="008F4F02" w:rsidP="00BC0CA2">
      <w:pPr>
        <w:pBdr>
          <w:top w:val="nil"/>
          <w:left w:val="nil"/>
          <w:bottom w:val="nil"/>
          <w:right w:val="nil"/>
          <w:between w:val="nil"/>
        </w:pBdr>
        <w:spacing w:line="480" w:lineRule="auto"/>
        <w:ind w:firstLine="360"/>
        <w:rPr>
          <w:color w:val="000000"/>
        </w:rPr>
      </w:pPr>
    </w:p>
    <w:p w14:paraId="05E818BD" w14:textId="782F4927" w:rsidR="00717D44" w:rsidRPr="00BC0CA2" w:rsidRDefault="00717D44" w:rsidP="00BC0CA2">
      <w:pPr>
        <w:pBdr>
          <w:top w:val="nil"/>
          <w:left w:val="nil"/>
          <w:bottom w:val="nil"/>
          <w:right w:val="nil"/>
          <w:between w:val="nil"/>
        </w:pBdr>
        <w:spacing w:line="480" w:lineRule="auto"/>
        <w:ind w:firstLine="360"/>
        <w:rPr>
          <w:color w:val="000000"/>
        </w:rPr>
      </w:pPr>
      <w:r w:rsidRPr="00BC0CA2">
        <w:rPr>
          <w:color w:val="000000"/>
        </w:rPr>
        <w:t xml:space="preserve">Das </w:t>
      </w:r>
      <w:r w:rsidR="008F4F02" w:rsidRPr="00BC0CA2">
        <w:rPr>
          <w:color w:val="000000"/>
        </w:rPr>
        <w:t xml:space="preserve">erstinstanzliche </w:t>
      </w:r>
      <w:r w:rsidRPr="00BC0CA2">
        <w:rPr>
          <w:color w:val="000000"/>
        </w:rPr>
        <w:t xml:space="preserve">Gericht würdigte nämlich die vom Kläger vorgelegten Beweise nicht, </w:t>
      </w:r>
      <w:r w:rsidR="00663971" w:rsidRPr="00BC0CA2">
        <w:rPr>
          <w:color w:val="000000"/>
        </w:rPr>
        <w:t>und zwar den</w:t>
      </w:r>
      <w:r w:rsidRPr="00BC0CA2">
        <w:rPr>
          <w:color w:val="000000"/>
        </w:rPr>
        <w:t xml:space="preserve"> Auszug aus der Website des World Intellectual Property Office </w:t>
      </w:r>
      <w:r w:rsidR="00663971" w:rsidRPr="00BC0CA2">
        <w:rPr>
          <w:color w:val="000000"/>
        </w:rPr>
        <w:t>WIPO</w:t>
      </w:r>
      <w:r w:rsidRPr="00BC0CA2">
        <w:rPr>
          <w:color w:val="000000"/>
        </w:rPr>
        <w:t xml:space="preserve"> mit den internationalen Marken des Klägers in beglaubigter Übersetzung, dann </w:t>
      </w:r>
      <w:r w:rsidR="00663971" w:rsidRPr="00BC0CA2">
        <w:rPr>
          <w:color w:val="000000"/>
        </w:rPr>
        <w:t>den</w:t>
      </w:r>
      <w:r w:rsidRPr="00BC0CA2">
        <w:rPr>
          <w:color w:val="000000"/>
        </w:rPr>
        <w:t xml:space="preserve"> Auszug aus der </w:t>
      </w:r>
      <w:r w:rsidR="00663971" w:rsidRPr="00BC0CA2">
        <w:rPr>
          <w:color w:val="000000"/>
        </w:rPr>
        <w:t xml:space="preserve">EUIPO-Datenbank mit </w:t>
      </w:r>
      <w:r w:rsidRPr="00BC0CA2">
        <w:rPr>
          <w:color w:val="000000"/>
        </w:rPr>
        <w:t>beglaubigte</w:t>
      </w:r>
      <w:r w:rsidR="00663971" w:rsidRPr="00BC0CA2">
        <w:rPr>
          <w:color w:val="000000"/>
        </w:rPr>
        <w:t>r</w:t>
      </w:r>
      <w:r w:rsidRPr="00BC0CA2">
        <w:rPr>
          <w:color w:val="000000"/>
        </w:rPr>
        <w:t xml:space="preserve"> Übersetzung</w:t>
      </w:r>
      <w:r w:rsidR="00663971" w:rsidRPr="00BC0CA2">
        <w:rPr>
          <w:color w:val="000000"/>
        </w:rPr>
        <w:t>,</w:t>
      </w:r>
      <w:r w:rsidRPr="00BC0CA2">
        <w:rPr>
          <w:color w:val="000000"/>
        </w:rPr>
        <w:t xml:space="preserve"> sowie eine Liste aller aktiven Benutzer in Serbien, </w:t>
      </w:r>
      <w:r w:rsidR="00663971" w:rsidRPr="00BC0CA2">
        <w:rPr>
          <w:color w:val="000000"/>
        </w:rPr>
        <w:t>beziehungsweise</w:t>
      </w:r>
      <w:r w:rsidRPr="00BC0CA2">
        <w:rPr>
          <w:color w:val="000000"/>
        </w:rPr>
        <w:t xml:space="preserve"> </w:t>
      </w:r>
      <w:r w:rsidR="00663971" w:rsidRPr="00BC0CA2">
        <w:rPr>
          <w:color w:val="000000"/>
        </w:rPr>
        <w:t xml:space="preserve">es würdigte </w:t>
      </w:r>
      <w:r w:rsidRPr="00BC0CA2">
        <w:rPr>
          <w:color w:val="000000"/>
        </w:rPr>
        <w:t xml:space="preserve">die Argumentationsfähigkeit der </w:t>
      </w:r>
      <w:r w:rsidR="00663971" w:rsidRPr="00BC0CA2">
        <w:rPr>
          <w:color w:val="000000"/>
        </w:rPr>
        <w:t>angeführten</w:t>
      </w:r>
      <w:r w:rsidRPr="00BC0CA2">
        <w:rPr>
          <w:color w:val="000000"/>
        </w:rPr>
        <w:t xml:space="preserve"> eingereichten Beweise nicht </w:t>
      </w:r>
      <w:r w:rsidR="00663971" w:rsidRPr="00BC0CA2">
        <w:rPr>
          <w:color w:val="000000"/>
        </w:rPr>
        <w:t>und es</w:t>
      </w:r>
      <w:r w:rsidRPr="00BC0CA2">
        <w:rPr>
          <w:color w:val="000000"/>
        </w:rPr>
        <w:t xml:space="preserve"> zog aus dieser Einschätzung keine bestimm</w:t>
      </w:r>
      <w:r w:rsidR="00663971" w:rsidRPr="00BC0CA2">
        <w:rPr>
          <w:color w:val="000000"/>
        </w:rPr>
        <w:t>ten Schlussfolgerungen. Auch der</w:t>
      </w:r>
      <w:r w:rsidRPr="00BC0CA2">
        <w:rPr>
          <w:color w:val="000000"/>
        </w:rPr>
        <w:t xml:space="preserve"> vom Kläger mit seinem Schrif</w:t>
      </w:r>
      <w:r w:rsidR="00663971" w:rsidRPr="00BC0CA2">
        <w:rPr>
          <w:color w:val="000000"/>
        </w:rPr>
        <w:t>tsatz vom 04.10.2021 vorgelegte</w:t>
      </w:r>
      <w:r w:rsidRPr="00BC0CA2">
        <w:rPr>
          <w:color w:val="000000"/>
        </w:rPr>
        <w:t xml:space="preserve"> Bewei</w:t>
      </w:r>
      <w:r w:rsidR="00663971" w:rsidRPr="00BC0CA2">
        <w:rPr>
          <w:color w:val="000000"/>
        </w:rPr>
        <w:t>s</w:t>
      </w:r>
      <w:r w:rsidRPr="00BC0CA2">
        <w:rPr>
          <w:color w:val="000000"/>
        </w:rPr>
        <w:t xml:space="preserve"> wurden vom erstinstan</w:t>
      </w:r>
      <w:r w:rsidR="00663971" w:rsidRPr="00BC0CA2">
        <w:rPr>
          <w:color w:val="000000"/>
        </w:rPr>
        <w:t xml:space="preserve">zlichen Gericht nicht gewürdigt, das Dokument vom 09.02.1996 </w:t>
      </w:r>
      <w:r w:rsidRPr="00BC0CA2">
        <w:rPr>
          <w:color w:val="000000"/>
        </w:rPr>
        <w:t>über die Übertragung des Urheberrechts a</w:t>
      </w:r>
      <w:r w:rsidR="00663971" w:rsidRPr="00BC0CA2">
        <w:rPr>
          <w:color w:val="000000"/>
        </w:rPr>
        <w:t xml:space="preserve">n dem Zeichen, das sich auf das Werk von FSC </w:t>
      </w:r>
      <w:r w:rsidRPr="00BC0CA2">
        <w:rPr>
          <w:color w:val="000000"/>
        </w:rPr>
        <w:t xml:space="preserve">mit </w:t>
      </w:r>
      <w:r w:rsidR="00663971" w:rsidRPr="00BC0CA2">
        <w:rPr>
          <w:color w:val="000000"/>
        </w:rPr>
        <w:t xml:space="preserve">Graphismus des Baumes </w:t>
      </w:r>
      <w:r w:rsidRPr="00BC0CA2">
        <w:rPr>
          <w:color w:val="000000"/>
        </w:rPr>
        <w:t>bezieht. Das e</w:t>
      </w:r>
      <w:r w:rsidR="00712E86" w:rsidRPr="00BC0CA2">
        <w:rPr>
          <w:color w:val="000000"/>
        </w:rPr>
        <w:t xml:space="preserve">rstinstanzliche Gericht hat den angeführten </w:t>
      </w:r>
      <w:r w:rsidRPr="00BC0CA2">
        <w:rPr>
          <w:color w:val="000000"/>
        </w:rPr>
        <w:t>Beweis</w:t>
      </w:r>
      <w:r w:rsidR="00712E86" w:rsidRPr="00BC0CA2">
        <w:rPr>
          <w:color w:val="000000"/>
        </w:rPr>
        <w:t xml:space="preserve"> </w:t>
      </w:r>
      <w:r w:rsidRPr="00BC0CA2">
        <w:rPr>
          <w:color w:val="000000"/>
        </w:rPr>
        <w:t>des Klägers und deren Auswirkungen auf die Beurteilu</w:t>
      </w:r>
      <w:r w:rsidR="00712E86" w:rsidRPr="00BC0CA2">
        <w:rPr>
          <w:color w:val="000000"/>
        </w:rPr>
        <w:t>ng, ob im konkreten Fall Verstöss</w:t>
      </w:r>
      <w:r w:rsidRPr="00BC0CA2">
        <w:rPr>
          <w:color w:val="000000"/>
        </w:rPr>
        <w:t xml:space="preserve">e der </w:t>
      </w:r>
      <w:r w:rsidRPr="00BC0CA2">
        <w:rPr>
          <w:color w:val="000000"/>
        </w:rPr>
        <w:lastRenderedPageBreak/>
        <w:t xml:space="preserve">Beklagten gegen die Grundsätze der Gewissenhaftigkeit und Ehrlichkeit vorgelegen haben, nicht gewürdigt. Das erstinstanzliche Gericht hat </w:t>
      </w:r>
      <w:r w:rsidR="00712E86" w:rsidRPr="00BC0CA2">
        <w:rPr>
          <w:color w:val="000000"/>
        </w:rPr>
        <w:t>den angeführten Beweis</w:t>
      </w:r>
      <w:r w:rsidRPr="00BC0CA2">
        <w:rPr>
          <w:color w:val="000000"/>
        </w:rPr>
        <w:t xml:space="preserve"> für die Übertragung des Urheberrechts auf den Kläger hier nicht im Hinblick auf die grafische </w:t>
      </w:r>
      <w:r w:rsidR="00712E86" w:rsidRPr="00BC0CA2">
        <w:rPr>
          <w:color w:val="000000"/>
        </w:rPr>
        <w:t>Lösung</w:t>
      </w:r>
      <w:r w:rsidRPr="00BC0CA2">
        <w:rPr>
          <w:color w:val="000000"/>
        </w:rPr>
        <w:t xml:space="preserve"> des betreffenden Zeichens und die Auswirkungen diese</w:t>
      </w:r>
      <w:r w:rsidR="00712E86" w:rsidRPr="00BC0CA2">
        <w:rPr>
          <w:color w:val="000000"/>
        </w:rPr>
        <w:t xml:space="preserve">s Beweis </w:t>
      </w:r>
      <w:r w:rsidRPr="00BC0CA2">
        <w:rPr>
          <w:color w:val="000000"/>
        </w:rPr>
        <w:t xml:space="preserve">auf die Frage der Verletzung </w:t>
      </w:r>
      <w:r w:rsidR="00712E86" w:rsidRPr="00BC0CA2">
        <w:rPr>
          <w:color w:val="000000"/>
        </w:rPr>
        <w:t xml:space="preserve">des Prinzipis der </w:t>
      </w:r>
      <w:r w:rsidRPr="00BC0CA2">
        <w:rPr>
          <w:color w:val="000000"/>
        </w:rPr>
        <w:t xml:space="preserve"> Gewissens</w:t>
      </w:r>
      <w:r w:rsidR="00712E86" w:rsidRPr="00BC0CA2">
        <w:rPr>
          <w:color w:val="000000"/>
        </w:rPr>
        <w:t>haftigkeit und</w:t>
      </w:r>
      <w:r w:rsidRPr="00BC0CA2">
        <w:rPr>
          <w:color w:val="000000"/>
        </w:rPr>
        <w:t xml:space="preserve"> Ehrlichkeit</w:t>
      </w:r>
      <w:r w:rsidR="00712E86" w:rsidRPr="00BC0CA2">
        <w:rPr>
          <w:color w:val="000000"/>
        </w:rPr>
        <w:t xml:space="preserve"> nicht gewürdigt</w:t>
      </w:r>
      <w:r w:rsidRPr="00BC0CA2">
        <w:rPr>
          <w:color w:val="000000"/>
        </w:rPr>
        <w:t>. Das ersti</w:t>
      </w:r>
      <w:r w:rsidR="00712E86" w:rsidRPr="00BC0CA2">
        <w:rPr>
          <w:color w:val="000000"/>
        </w:rPr>
        <w:t>nstanzliche Gericht hat auch den vom Kläger vorgelegten Beweis nicht gewürdigt</w:t>
      </w:r>
      <w:r w:rsidRPr="00BC0CA2">
        <w:rPr>
          <w:color w:val="000000"/>
        </w:rPr>
        <w:t>, ein</w:t>
      </w:r>
      <w:r w:rsidR="00712E86" w:rsidRPr="00BC0CA2">
        <w:rPr>
          <w:color w:val="000000"/>
        </w:rPr>
        <w:t>en Auszug aus der Website des Ver</w:t>
      </w:r>
      <w:r w:rsidRPr="00BC0CA2">
        <w:rPr>
          <w:color w:val="000000"/>
        </w:rPr>
        <w:t xml:space="preserve">klagten mit beglaubigter Übersetzung, in dem Teil, in dem sich die Fragen auf </w:t>
      </w:r>
      <w:r w:rsidR="00712E86" w:rsidRPr="00BC0CA2">
        <w:rPr>
          <w:color w:val="000000"/>
        </w:rPr>
        <w:t>FSC beziehen, und in dem es heiss</w:t>
      </w:r>
      <w:r w:rsidRPr="00BC0CA2">
        <w:rPr>
          <w:color w:val="000000"/>
        </w:rPr>
        <w:t xml:space="preserve">t, dass am 14.02.2011 </w:t>
      </w:r>
      <w:r w:rsidR="00712E86" w:rsidRPr="00BC0CA2">
        <w:rPr>
          <w:color w:val="000000"/>
        </w:rPr>
        <w:t xml:space="preserve">FSC </w:t>
      </w:r>
      <w:r w:rsidRPr="00BC0CA2">
        <w:rPr>
          <w:color w:val="000000"/>
        </w:rPr>
        <w:t xml:space="preserve">seine Beschwerde im Markenrechtsstreit gegen </w:t>
      </w:r>
      <w:r w:rsidR="00712E86" w:rsidRPr="00BC0CA2">
        <w:rPr>
          <w:color w:val="000000"/>
        </w:rPr>
        <w:t>Eurobinia</w:t>
      </w:r>
      <w:r w:rsidRPr="00BC0CA2">
        <w:rPr>
          <w:color w:val="000000"/>
        </w:rPr>
        <w:t xml:space="preserve"> zurück</w:t>
      </w:r>
      <w:r w:rsidR="00712E86" w:rsidRPr="00BC0CA2">
        <w:rPr>
          <w:color w:val="000000"/>
        </w:rPr>
        <w:t>gezogen hat. Der</w:t>
      </w:r>
      <w:r w:rsidRPr="00BC0CA2">
        <w:rPr>
          <w:color w:val="000000"/>
        </w:rPr>
        <w:t xml:space="preserve"> </w:t>
      </w:r>
      <w:r w:rsidR="00712E86" w:rsidRPr="00BC0CA2">
        <w:rPr>
          <w:color w:val="000000"/>
        </w:rPr>
        <w:t>angeführte</w:t>
      </w:r>
      <w:r w:rsidRPr="00BC0CA2">
        <w:rPr>
          <w:color w:val="000000"/>
        </w:rPr>
        <w:t xml:space="preserve"> Beweis</w:t>
      </w:r>
      <w:r w:rsidR="00712E86" w:rsidRPr="00BC0CA2">
        <w:rPr>
          <w:color w:val="000000"/>
        </w:rPr>
        <w:t xml:space="preserve"> befindet</w:t>
      </w:r>
      <w:r w:rsidRPr="00BC0CA2">
        <w:rPr>
          <w:color w:val="000000"/>
        </w:rPr>
        <w:t xml:space="preserve"> sich in den Akten</w:t>
      </w:r>
      <w:r w:rsidR="00712E86" w:rsidRPr="00BC0CA2">
        <w:rPr>
          <w:color w:val="000000"/>
        </w:rPr>
        <w:t xml:space="preserve"> des Betreffs</w:t>
      </w:r>
      <w:r w:rsidRPr="00BC0CA2">
        <w:rPr>
          <w:color w:val="000000"/>
        </w:rPr>
        <w:t xml:space="preserve">, und das erstinstanzliche Gericht würdigt </w:t>
      </w:r>
      <w:r w:rsidR="00712E86" w:rsidRPr="00BC0CA2">
        <w:rPr>
          <w:color w:val="000000"/>
        </w:rPr>
        <w:t>es</w:t>
      </w:r>
      <w:r w:rsidRPr="00BC0CA2">
        <w:rPr>
          <w:color w:val="000000"/>
        </w:rPr>
        <w:t xml:space="preserve"> nicht und zieht keine Schlussfolgerung über </w:t>
      </w:r>
      <w:r w:rsidR="00242D47" w:rsidRPr="00BC0CA2">
        <w:rPr>
          <w:color w:val="000000"/>
        </w:rPr>
        <w:t>die Auswirkungen in Hinblick darauf, ob der Ver</w:t>
      </w:r>
      <w:r w:rsidRPr="00BC0CA2">
        <w:rPr>
          <w:color w:val="000000"/>
        </w:rPr>
        <w:t xml:space="preserve">klagte als </w:t>
      </w:r>
      <w:r w:rsidR="00242D47" w:rsidRPr="00BC0CA2">
        <w:rPr>
          <w:color w:val="000000"/>
        </w:rPr>
        <w:t>Einreicher der Meldung</w:t>
      </w:r>
      <w:r w:rsidRPr="00BC0CA2">
        <w:rPr>
          <w:color w:val="000000"/>
        </w:rPr>
        <w:t xml:space="preserve"> wusste oder hätte wis</w:t>
      </w:r>
      <w:r w:rsidR="00230B53" w:rsidRPr="00BC0CA2">
        <w:rPr>
          <w:color w:val="000000"/>
        </w:rPr>
        <w:t xml:space="preserve">sen müssen, dass der Kläger das gleiche oder ähnliche </w:t>
      </w:r>
      <w:r w:rsidRPr="00BC0CA2">
        <w:rPr>
          <w:color w:val="000000"/>
        </w:rPr>
        <w:t>Zeichen</w:t>
      </w:r>
      <w:r w:rsidR="00230B53" w:rsidRPr="00BC0CA2">
        <w:rPr>
          <w:color w:val="000000"/>
        </w:rPr>
        <w:t xml:space="preserve"> verwendet</w:t>
      </w:r>
      <w:r w:rsidRPr="00BC0CA2">
        <w:rPr>
          <w:color w:val="000000"/>
        </w:rPr>
        <w:t xml:space="preserve">, im konkreten Fall </w:t>
      </w:r>
      <w:r w:rsidR="00230B53" w:rsidRPr="00BC0CA2">
        <w:rPr>
          <w:color w:val="000000"/>
        </w:rPr>
        <w:t>FSC mit Graphismus</w:t>
      </w:r>
      <w:r w:rsidR="00242D47" w:rsidRPr="00BC0CA2">
        <w:rPr>
          <w:color w:val="000000"/>
        </w:rPr>
        <w:t xml:space="preserve"> eines Baumes. Das erstinstanzliche Gericht gibt keine Begründung an, z</w:t>
      </w:r>
      <w:r w:rsidRPr="00BC0CA2">
        <w:rPr>
          <w:color w:val="000000"/>
        </w:rPr>
        <w:t>ur Beurteilung des A</w:t>
      </w:r>
      <w:r w:rsidR="00242D47" w:rsidRPr="00BC0CA2">
        <w:rPr>
          <w:color w:val="000000"/>
        </w:rPr>
        <w:t>uszugs aus der Website der Ver</w:t>
      </w:r>
      <w:r w:rsidRPr="00BC0CA2">
        <w:rPr>
          <w:color w:val="000000"/>
        </w:rPr>
        <w:t xml:space="preserve">klagten, </w:t>
      </w:r>
      <w:r w:rsidR="00242D47" w:rsidRPr="00BC0CA2">
        <w:rPr>
          <w:color w:val="000000"/>
        </w:rPr>
        <w:t>wo steht, dass</w:t>
      </w:r>
      <w:r w:rsidRPr="00BC0CA2">
        <w:rPr>
          <w:color w:val="000000"/>
        </w:rPr>
        <w:t xml:space="preserve"> diese Seite vom 14.05.2009 </w:t>
      </w:r>
      <w:r w:rsidR="00242D47" w:rsidRPr="00BC0CA2">
        <w:rPr>
          <w:color w:val="000000"/>
        </w:rPr>
        <w:t>datiert</w:t>
      </w:r>
      <w:r w:rsidRPr="00BC0CA2">
        <w:rPr>
          <w:color w:val="000000"/>
        </w:rPr>
        <w:t xml:space="preserve">, </w:t>
      </w:r>
      <w:r w:rsidR="00242D47" w:rsidRPr="00BC0CA2">
        <w:rPr>
          <w:color w:val="000000"/>
        </w:rPr>
        <w:t xml:space="preserve">was bedeutet, vor der Registrierung der Marke des Verklagten aus 2010, auf welcher Seite das durchgestrichene Zeichen FSC mit Graphismus des Baumes angeführt ist, sodass folgt, dass die Haltung des erstinstanzlichen Gerichts unklar ist, dass der Kläger nicht bewiesen hat, dass die  angeführte </w:t>
      </w:r>
      <w:r w:rsidRPr="00BC0CA2">
        <w:rPr>
          <w:color w:val="000000"/>
        </w:rPr>
        <w:t xml:space="preserve">Veröffentlichung </w:t>
      </w:r>
      <w:r w:rsidR="00242D47" w:rsidRPr="00BC0CA2">
        <w:rPr>
          <w:color w:val="000000"/>
        </w:rPr>
        <w:t xml:space="preserve">auf der Site des Verklagten war, angesichts dessen, dass dort steht, dass die angeführte Veröffentlichung vom </w:t>
      </w:r>
      <w:r w:rsidRPr="00BC0CA2">
        <w:rPr>
          <w:color w:val="000000"/>
        </w:rPr>
        <w:t xml:space="preserve">14.05.2009 </w:t>
      </w:r>
      <w:r w:rsidR="00242D47" w:rsidRPr="00BC0CA2">
        <w:rPr>
          <w:color w:val="000000"/>
        </w:rPr>
        <w:t>datiert, auf der Website des Ver</w:t>
      </w:r>
      <w:r w:rsidRPr="00BC0CA2">
        <w:rPr>
          <w:color w:val="000000"/>
        </w:rPr>
        <w:t>klagten.</w:t>
      </w:r>
    </w:p>
    <w:p w14:paraId="49164B03" w14:textId="77777777" w:rsidR="00242D47" w:rsidRPr="00BC0CA2" w:rsidRDefault="00242D47" w:rsidP="00BC0CA2">
      <w:pPr>
        <w:pBdr>
          <w:top w:val="nil"/>
          <w:left w:val="nil"/>
          <w:bottom w:val="nil"/>
          <w:right w:val="nil"/>
          <w:between w:val="nil"/>
        </w:pBdr>
        <w:spacing w:line="480" w:lineRule="auto"/>
        <w:ind w:firstLine="360"/>
        <w:rPr>
          <w:color w:val="000000"/>
        </w:rPr>
      </w:pPr>
    </w:p>
    <w:p w14:paraId="3409B479" w14:textId="32239B6D" w:rsidR="00717D44" w:rsidRPr="00BC0CA2" w:rsidRDefault="00242D47" w:rsidP="00BC0CA2">
      <w:pPr>
        <w:pBdr>
          <w:top w:val="nil"/>
          <w:left w:val="nil"/>
          <w:bottom w:val="nil"/>
          <w:right w:val="nil"/>
          <w:between w:val="nil"/>
        </w:pBdr>
        <w:spacing w:line="480" w:lineRule="auto"/>
        <w:ind w:firstLine="360"/>
        <w:rPr>
          <w:color w:val="000000"/>
        </w:rPr>
      </w:pPr>
      <w:r w:rsidRPr="00BC0CA2">
        <w:rPr>
          <w:color w:val="000000"/>
        </w:rPr>
        <w:lastRenderedPageBreak/>
        <w:t>Angesichts des Angeführten begründete</w:t>
      </w:r>
      <w:r w:rsidR="00717D44" w:rsidRPr="00BC0CA2">
        <w:rPr>
          <w:color w:val="000000"/>
        </w:rPr>
        <w:t xml:space="preserve"> das erstinstanzl</w:t>
      </w:r>
      <w:r w:rsidRPr="00BC0CA2">
        <w:rPr>
          <w:color w:val="000000"/>
        </w:rPr>
        <w:t>iche Gericht nicht ordnungsgemäss</w:t>
      </w:r>
      <w:r w:rsidR="00717D44" w:rsidRPr="00BC0CA2">
        <w:rPr>
          <w:color w:val="000000"/>
        </w:rPr>
        <w:t xml:space="preserve">, wie es den relevanten Sachverhalt ermittelt hat, und unter Berücksichtigung der vom </w:t>
      </w:r>
      <w:r w:rsidRPr="00BC0CA2">
        <w:rPr>
          <w:color w:val="000000"/>
        </w:rPr>
        <w:t>Kläger</w:t>
      </w:r>
      <w:r w:rsidR="00717D44" w:rsidRPr="00BC0CA2">
        <w:rPr>
          <w:color w:val="000000"/>
        </w:rPr>
        <w:t xml:space="preserve"> in den Akten </w:t>
      </w:r>
      <w:r w:rsidRPr="00BC0CA2">
        <w:rPr>
          <w:color w:val="000000"/>
        </w:rPr>
        <w:t xml:space="preserve">des Betreffs </w:t>
      </w:r>
      <w:r w:rsidR="00717D44" w:rsidRPr="00BC0CA2">
        <w:rPr>
          <w:color w:val="000000"/>
        </w:rPr>
        <w:t>vorgelegten Beweise.</w:t>
      </w:r>
    </w:p>
    <w:p w14:paraId="77489704" w14:textId="77777777" w:rsidR="00242D47" w:rsidRPr="00BC0CA2" w:rsidRDefault="00242D47" w:rsidP="00BC0CA2">
      <w:pPr>
        <w:pBdr>
          <w:top w:val="nil"/>
          <w:left w:val="nil"/>
          <w:bottom w:val="nil"/>
          <w:right w:val="nil"/>
          <w:between w:val="nil"/>
        </w:pBdr>
        <w:spacing w:line="480" w:lineRule="auto"/>
        <w:ind w:firstLine="360"/>
        <w:rPr>
          <w:color w:val="000000"/>
        </w:rPr>
      </w:pPr>
    </w:p>
    <w:p w14:paraId="735D4711" w14:textId="2A819F57" w:rsidR="00717D44" w:rsidRPr="00BC0CA2" w:rsidRDefault="00717D44" w:rsidP="00BC0CA2">
      <w:pPr>
        <w:pBdr>
          <w:top w:val="nil"/>
          <w:left w:val="nil"/>
          <w:bottom w:val="nil"/>
          <w:right w:val="nil"/>
          <w:between w:val="nil"/>
        </w:pBdr>
        <w:spacing w:line="480" w:lineRule="auto"/>
        <w:ind w:firstLine="360"/>
        <w:rPr>
          <w:color w:val="000000"/>
        </w:rPr>
      </w:pPr>
      <w:r w:rsidRPr="00BC0CA2">
        <w:rPr>
          <w:color w:val="000000"/>
        </w:rPr>
        <w:t xml:space="preserve">Die Begründung des erstinstanzlichen Gerichts ist widersprüchlich, der Kläger habe nicht nachgewiesen, dass der Beklagte durch die </w:t>
      </w:r>
      <w:r w:rsidR="00242D47" w:rsidRPr="00BC0CA2">
        <w:rPr>
          <w:color w:val="000000"/>
        </w:rPr>
        <w:t>Registrierung</w:t>
      </w:r>
      <w:r w:rsidRPr="00BC0CA2">
        <w:rPr>
          <w:color w:val="000000"/>
        </w:rPr>
        <w:t xml:space="preserve"> der Marke zu seinen Gunsten das Geschäft vereitelt oder den Kläger sogar als </w:t>
      </w:r>
      <w:r w:rsidR="00242D47" w:rsidRPr="00BC0CA2">
        <w:rPr>
          <w:color w:val="000000"/>
        </w:rPr>
        <w:t xml:space="preserve">seinen </w:t>
      </w:r>
      <w:r w:rsidRPr="00BC0CA2">
        <w:rPr>
          <w:color w:val="000000"/>
        </w:rPr>
        <w:t xml:space="preserve">potenziellen Konkurrenten auf dem Markt derselben Produktkategorie </w:t>
      </w:r>
      <w:r w:rsidR="00242D47" w:rsidRPr="00BC0CA2">
        <w:rPr>
          <w:color w:val="000000"/>
        </w:rPr>
        <w:t>eliminiert</w:t>
      </w:r>
      <w:r w:rsidRPr="00BC0CA2">
        <w:rPr>
          <w:color w:val="000000"/>
        </w:rPr>
        <w:t xml:space="preserve"> </w:t>
      </w:r>
      <w:r w:rsidR="008F54C5" w:rsidRPr="00BC0CA2">
        <w:rPr>
          <w:color w:val="000000"/>
        </w:rPr>
        <w:t xml:space="preserve">hat, unter Berücksichtigung die Anführungen </w:t>
      </w:r>
      <w:r w:rsidRPr="00BC0CA2">
        <w:rPr>
          <w:color w:val="000000"/>
        </w:rPr>
        <w:t>des Klägers, dass die Wa</w:t>
      </w:r>
      <w:r w:rsidR="008F54C5" w:rsidRPr="00BC0CA2">
        <w:rPr>
          <w:color w:val="000000"/>
        </w:rPr>
        <w:t xml:space="preserve">ren und Dienstleistungen </w:t>
      </w:r>
      <w:r w:rsidRPr="00BC0CA2">
        <w:rPr>
          <w:color w:val="000000"/>
        </w:rPr>
        <w:t xml:space="preserve">identisch </w:t>
      </w:r>
      <w:r w:rsidR="008F54C5" w:rsidRPr="00BC0CA2">
        <w:rPr>
          <w:color w:val="000000"/>
        </w:rPr>
        <w:t>sind in den Klassen 16,</w:t>
      </w:r>
      <w:r w:rsidRPr="00BC0CA2">
        <w:rPr>
          <w:color w:val="000000"/>
        </w:rPr>
        <w:t xml:space="preserve"> 19, 2</w:t>
      </w:r>
      <w:r w:rsidR="008F54C5" w:rsidRPr="00BC0CA2">
        <w:rPr>
          <w:color w:val="000000"/>
        </w:rPr>
        <w:t>0, 31, 35, 40 und 42 der Nizza-</w:t>
      </w:r>
      <w:r w:rsidRPr="00BC0CA2">
        <w:rPr>
          <w:color w:val="000000"/>
        </w:rPr>
        <w:t xml:space="preserve"> Warenklassifikation, und unter Berücksich</w:t>
      </w:r>
      <w:r w:rsidR="008F54C5" w:rsidRPr="00BC0CA2">
        <w:rPr>
          <w:color w:val="000000"/>
        </w:rPr>
        <w:t>tigung der Tatsache, dass der Ver</w:t>
      </w:r>
      <w:r w:rsidRPr="00BC0CA2">
        <w:rPr>
          <w:color w:val="000000"/>
        </w:rPr>
        <w:t>klagte die Marke im Jahr 2010 für die Klassen 19, 20, 31, 35, 37</w:t>
      </w:r>
      <w:r w:rsidR="008F54C5" w:rsidRPr="00BC0CA2">
        <w:rPr>
          <w:color w:val="000000"/>
        </w:rPr>
        <w:t xml:space="preserve"> registrierte</w:t>
      </w:r>
      <w:r w:rsidRPr="00BC0CA2">
        <w:rPr>
          <w:color w:val="000000"/>
        </w:rPr>
        <w:t xml:space="preserve"> und dann im Jahr 2018 </w:t>
      </w:r>
      <w:r w:rsidR="008F54C5" w:rsidRPr="00BC0CA2">
        <w:rPr>
          <w:color w:val="000000"/>
        </w:rPr>
        <w:t xml:space="preserve">die Marke </w:t>
      </w:r>
      <w:r w:rsidRPr="00BC0CA2">
        <w:rPr>
          <w:color w:val="000000"/>
        </w:rPr>
        <w:t xml:space="preserve">für </w:t>
      </w:r>
      <w:r w:rsidR="008F54C5" w:rsidRPr="00BC0CA2">
        <w:rPr>
          <w:color w:val="000000"/>
        </w:rPr>
        <w:t xml:space="preserve">zusätzliche Waren- und Dienstleistungsklassen </w:t>
      </w:r>
      <w:r w:rsidRPr="00BC0CA2">
        <w:rPr>
          <w:color w:val="000000"/>
        </w:rPr>
        <w:t>16, 40 und 42</w:t>
      </w:r>
      <w:r w:rsidR="008F54C5" w:rsidRPr="00BC0CA2">
        <w:rPr>
          <w:color w:val="000000"/>
        </w:rPr>
        <w:t xml:space="preserve"> der Nizza-Klassifikation registrierte.</w:t>
      </w:r>
      <w:r w:rsidRPr="00BC0CA2">
        <w:rPr>
          <w:color w:val="000000"/>
        </w:rPr>
        <w:t xml:space="preserve"> Daraus folgt, dass im </w:t>
      </w:r>
      <w:r w:rsidR="008F54C5" w:rsidRPr="00BC0CA2">
        <w:rPr>
          <w:color w:val="000000"/>
        </w:rPr>
        <w:t>konkreten</w:t>
      </w:r>
      <w:r w:rsidRPr="00BC0CA2">
        <w:rPr>
          <w:color w:val="000000"/>
        </w:rPr>
        <w:t xml:space="preserve"> Fall die Waren und Dienstl</w:t>
      </w:r>
      <w:r w:rsidR="008F54C5" w:rsidRPr="00BC0CA2">
        <w:rPr>
          <w:color w:val="000000"/>
        </w:rPr>
        <w:t>eistungen des Klägers und des Ver</w:t>
      </w:r>
      <w:r w:rsidRPr="00BC0CA2">
        <w:rPr>
          <w:color w:val="000000"/>
        </w:rPr>
        <w:t xml:space="preserve">klagten identisch sind, so dass die </w:t>
      </w:r>
      <w:r w:rsidR="008F54C5" w:rsidRPr="00BC0CA2">
        <w:rPr>
          <w:color w:val="000000"/>
        </w:rPr>
        <w:t>Begründung</w:t>
      </w:r>
      <w:r w:rsidRPr="00BC0CA2">
        <w:rPr>
          <w:color w:val="000000"/>
        </w:rPr>
        <w:t xml:space="preserve"> des Gerichts in diesem Sinne im Widerspruch zum Stand der Akten </w:t>
      </w:r>
      <w:r w:rsidR="008F54C5" w:rsidRPr="00BC0CA2">
        <w:rPr>
          <w:color w:val="000000"/>
        </w:rPr>
        <w:t xml:space="preserve">des Betreffs </w:t>
      </w:r>
      <w:r w:rsidRPr="00BC0CA2">
        <w:rPr>
          <w:color w:val="000000"/>
        </w:rPr>
        <w:t>steht.</w:t>
      </w:r>
    </w:p>
    <w:p w14:paraId="717CE380" w14:textId="77777777" w:rsidR="008F54C5" w:rsidRPr="00BC0CA2" w:rsidRDefault="008F54C5" w:rsidP="00BC0CA2">
      <w:pPr>
        <w:pBdr>
          <w:top w:val="nil"/>
          <w:left w:val="nil"/>
          <w:bottom w:val="nil"/>
          <w:right w:val="nil"/>
          <w:between w:val="nil"/>
        </w:pBdr>
        <w:spacing w:line="480" w:lineRule="auto"/>
        <w:ind w:firstLine="360"/>
        <w:rPr>
          <w:color w:val="000000"/>
        </w:rPr>
      </w:pPr>
    </w:p>
    <w:p w14:paraId="5C7C5175" w14:textId="32471D3A" w:rsidR="00717D44" w:rsidRPr="00BC0CA2" w:rsidRDefault="00717D44" w:rsidP="00BC0CA2">
      <w:pPr>
        <w:pBdr>
          <w:top w:val="nil"/>
          <w:left w:val="nil"/>
          <w:bottom w:val="nil"/>
          <w:right w:val="nil"/>
          <w:between w:val="nil"/>
        </w:pBdr>
        <w:spacing w:line="480" w:lineRule="auto"/>
        <w:ind w:firstLine="360"/>
        <w:rPr>
          <w:color w:val="000000"/>
        </w:rPr>
      </w:pPr>
      <w:r w:rsidRPr="00BC0CA2">
        <w:rPr>
          <w:color w:val="000000"/>
        </w:rPr>
        <w:t xml:space="preserve">Darüber hinaus </w:t>
      </w:r>
      <w:r w:rsidR="002C3902" w:rsidRPr="00BC0CA2">
        <w:rPr>
          <w:color w:val="000000"/>
        </w:rPr>
        <w:t>ist die Schlussfolgerung de</w:t>
      </w:r>
      <w:r w:rsidRPr="00BC0CA2">
        <w:rPr>
          <w:color w:val="000000"/>
        </w:rPr>
        <w:t>s erstinstanzliche</w:t>
      </w:r>
      <w:r w:rsidR="002C3902" w:rsidRPr="00BC0CA2">
        <w:rPr>
          <w:color w:val="000000"/>
        </w:rPr>
        <w:t>n Gerichs unklar</w:t>
      </w:r>
      <w:r w:rsidRPr="00BC0CA2">
        <w:rPr>
          <w:color w:val="000000"/>
        </w:rPr>
        <w:t xml:space="preserve">, dass der Kläger keine Beweise dafür vorgelegt hat, ob </w:t>
      </w:r>
      <w:r w:rsidR="002C3902" w:rsidRPr="00BC0CA2">
        <w:rPr>
          <w:color w:val="000000"/>
        </w:rPr>
        <w:t xml:space="preserve">die von Seiten des Klägers ausgestellten </w:t>
      </w:r>
      <w:r w:rsidRPr="00BC0CA2">
        <w:rPr>
          <w:color w:val="000000"/>
        </w:rPr>
        <w:t xml:space="preserve">Zertifikate an </w:t>
      </w:r>
      <w:r w:rsidR="002C3902" w:rsidRPr="00BC0CA2">
        <w:rPr>
          <w:color w:val="000000"/>
        </w:rPr>
        <w:t>Wirtschaftsgesellschaften</w:t>
      </w:r>
      <w:r w:rsidRPr="00BC0CA2">
        <w:rPr>
          <w:color w:val="000000"/>
        </w:rPr>
        <w:t xml:space="preserve"> in der Republik Serbien, von denen im Zeitraum vor der Registrierung </w:t>
      </w:r>
      <w:r w:rsidR="002C3902" w:rsidRPr="00BC0CA2">
        <w:rPr>
          <w:color w:val="000000"/>
        </w:rPr>
        <w:t xml:space="preserve">der umstrittenen Marke von Seiten des Verklagten </w:t>
      </w:r>
      <w:r w:rsidRPr="00BC0CA2">
        <w:rPr>
          <w:color w:val="000000"/>
        </w:rPr>
        <w:t>nur vier zertifiziert wurden</w:t>
      </w:r>
      <w:r w:rsidR="002C3902" w:rsidRPr="00BC0CA2">
        <w:rPr>
          <w:color w:val="000000"/>
        </w:rPr>
        <w:t xml:space="preserve">, sich </w:t>
      </w:r>
      <w:r w:rsidRPr="00BC0CA2">
        <w:rPr>
          <w:color w:val="000000"/>
        </w:rPr>
        <w:t xml:space="preserve"> auf die Verwendung des Zeichens „</w:t>
      </w:r>
      <w:r w:rsidR="002C3902" w:rsidRPr="00BC0CA2">
        <w:rPr>
          <w:color w:val="000000"/>
        </w:rPr>
        <w:t xml:space="preserve">RFS“ mit Graphismus des Baumes beziehen </w:t>
      </w:r>
      <w:r w:rsidRPr="00BC0CA2">
        <w:rPr>
          <w:color w:val="000000"/>
        </w:rPr>
        <w:t>oder</w:t>
      </w:r>
      <w:r w:rsidR="002C3902" w:rsidRPr="00BC0CA2">
        <w:rPr>
          <w:color w:val="000000"/>
        </w:rPr>
        <w:t xml:space="preserve"> ob sie sich nur</w:t>
      </w:r>
      <w:r w:rsidRPr="00BC0CA2">
        <w:rPr>
          <w:color w:val="000000"/>
        </w:rPr>
        <w:t xml:space="preserve"> </w:t>
      </w:r>
      <w:r w:rsidR="002C3902" w:rsidRPr="00BC0CA2">
        <w:rPr>
          <w:color w:val="000000"/>
        </w:rPr>
        <w:t>auf den Erwerb des Zertifikats beziehen.</w:t>
      </w:r>
      <w:r w:rsidRPr="00BC0CA2">
        <w:rPr>
          <w:color w:val="000000"/>
        </w:rPr>
        <w:t xml:space="preserve"> </w:t>
      </w:r>
      <w:r w:rsidR="00833635" w:rsidRPr="00BC0CA2">
        <w:rPr>
          <w:color w:val="000000"/>
        </w:rPr>
        <w:t xml:space="preserve"> </w:t>
      </w:r>
      <w:r w:rsidR="002C3902" w:rsidRPr="00BC0CA2">
        <w:rPr>
          <w:color w:val="000000"/>
        </w:rPr>
        <w:lastRenderedPageBreak/>
        <w:t>Angesichts</w:t>
      </w:r>
      <w:r w:rsidR="00833635" w:rsidRPr="00BC0CA2">
        <w:rPr>
          <w:color w:val="000000"/>
        </w:rPr>
        <w:t xml:space="preserve"> des vorher A</w:t>
      </w:r>
      <w:r w:rsidR="002C3902" w:rsidRPr="00BC0CA2">
        <w:rPr>
          <w:color w:val="000000"/>
        </w:rPr>
        <w:t xml:space="preserve">ngeführten, ist Tatsache, dass </w:t>
      </w:r>
      <w:r w:rsidRPr="00BC0CA2">
        <w:rPr>
          <w:color w:val="000000"/>
        </w:rPr>
        <w:t xml:space="preserve"> </w:t>
      </w:r>
      <w:r w:rsidR="002C3902" w:rsidRPr="00BC0CA2">
        <w:rPr>
          <w:color w:val="000000"/>
        </w:rPr>
        <w:t xml:space="preserve">der </w:t>
      </w:r>
      <w:r w:rsidRPr="00BC0CA2">
        <w:rPr>
          <w:color w:val="000000"/>
        </w:rPr>
        <w:t xml:space="preserve"> K</w:t>
      </w:r>
      <w:r w:rsidR="002C3902" w:rsidRPr="00BC0CA2">
        <w:rPr>
          <w:color w:val="000000"/>
        </w:rPr>
        <w:t>läger</w:t>
      </w:r>
      <w:r w:rsidRPr="00BC0CA2">
        <w:rPr>
          <w:color w:val="000000"/>
        </w:rPr>
        <w:t xml:space="preserve"> im Zeitraum vor der Eintragung der </w:t>
      </w:r>
      <w:r w:rsidR="00833635" w:rsidRPr="00BC0CA2">
        <w:rPr>
          <w:color w:val="000000"/>
        </w:rPr>
        <w:t>umstrittenen</w:t>
      </w:r>
      <w:r w:rsidRPr="00BC0CA2">
        <w:rPr>
          <w:color w:val="000000"/>
        </w:rPr>
        <w:t xml:space="preserve"> Marke </w:t>
      </w:r>
      <w:r w:rsidR="00833635" w:rsidRPr="00BC0CA2">
        <w:rPr>
          <w:color w:val="000000"/>
        </w:rPr>
        <w:t xml:space="preserve">von Seiten des Verklagten </w:t>
      </w:r>
      <w:r w:rsidRPr="00BC0CA2">
        <w:rPr>
          <w:color w:val="000000"/>
        </w:rPr>
        <w:t xml:space="preserve">vier Zertifikate ausgestellt hat, wobei das </w:t>
      </w:r>
      <w:r w:rsidR="00833635" w:rsidRPr="00BC0CA2">
        <w:rPr>
          <w:color w:val="000000"/>
        </w:rPr>
        <w:t xml:space="preserve">zweitisntanzliche </w:t>
      </w:r>
      <w:r w:rsidRPr="00BC0CA2">
        <w:rPr>
          <w:color w:val="000000"/>
        </w:rPr>
        <w:t xml:space="preserve">Gericht darauf hinweist, dass es </w:t>
      </w:r>
      <w:r w:rsidR="00833635" w:rsidRPr="00BC0CA2">
        <w:rPr>
          <w:color w:val="000000"/>
        </w:rPr>
        <w:t>irrelevant</w:t>
      </w:r>
      <w:r w:rsidRPr="00BC0CA2">
        <w:rPr>
          <w:color w:val="000000"/>
        </w:rPr>
        <w:t xml:space="preserve"> sei, ob die Verwendung des genannten Zeichens „</w:t>
      </w:r>
      <w:r w:rsidR="00833635" w:rsidRPr="00BC0CA2">
        <w:rPr>
          <w:color w:val="000000"/>
        </w:rPr>
        <w:t>FSC“ mit Graphismus des Baumes</w:t>
      </w:r>
      <w:r w:rsidRPr="00BC0CA2">
        <w:rPr>
          <w:color w:val="000000"/>
        </w:rPr>
        <w:t xml:space="preserve"> sich auf die tatsächliche Nutzung </w:t>
      </w:r>
      <w:r w:rsidR="00833635" w:rsidRPr="00BC0CA2">
        <w:rPr>
          <w:color w:val="000000"/>
        </w:rPr>
        <w:t xml:space="preserve">oder </w:t>
      </w:r>
      <w:r w:rsidRPr="00BC0CA2">
        <w:rPr>
          <w:color w:val="000000"/>
        </w:rPr>
        <w:t xml:space="preserve">den </w:t>
      </w:r>
      <w:r w:rsidR="00833635" w:rsidRPr="00BC0CA2">
        <w:rPr>
          <w:color w:val="000000"/>
        </w:rPr>
        <w:t xml:space="preserve">erwerb </w:t>
      </w:r>
      <w:r w:rsidRPr="00BC0CA2">
        <w:rPr>
          <w:color w:val="000000"/>
        </w:rPr>
        <w:t xml:space="preserve"> </w:t>
      </w:r>
      <w:r w:rsidR="00833635" w:rsidRPr="00BC0CA2">
        <w:rPr>
          <w:color w:val="000000"/>
        </w:rPr>
        <w:t>des Zertifikats bezieht.</w:t>
      </w:r>
    </w:p>
    <w:p w14:paraId="6D390AEA" w14:textId="77777777" w:rsidR="00833635" w:rsidRPr="00BC0CA2" w:rsidRDefault="00833635" w:rsidP="00BC0CA2">
      <w:pPr>
        <w:pBdr>
          <w:top w:val="nil"/>
          <w:left w:val="nil"/>
          <w:bottom w:val="nil"/>
          <w:right w:val="nil"/>
          <w:between w:val="nil"/>
        </w:pBdr>
        <w:spacing w:line="480" w:lineRule="auto"/>
        <w:ind w:firstLine="360"/>
        <w:rPr>
          <w:color w:val="000000"/>
        </w:rPr>
      </w:pPr>
    </w:p>
    <w:p w14:paraId="284DE021" w14:textId="3384D173" w:rsidR="00717D44" w:rsidRPr="00BC0CA2" w:rsidRDefault="00717D44" w:rsidP="00BC0CA2">
      <w:pPr>
        <w:pBdr>
          <w:top w:val="nil"/>
          <w:left w:val="nil"/>
          <w:bottom w:val="nil"/>
          <w:right w:val="nil"/>
          <w:between w:val="nil"/>
        </w:pBdr>
        <w:spacing w:line="480" w:lineRule="auto"/>
        <w:ind w:firstLine="360"/>
        <w:rPr>
          <w:color w:val="000000"/>
        </w:rPr>
      </w:pPr>
      <w:r w:rsidRPr="00BC0CA2">
        <w:rPr>
          <w:color w:val="000000"/>
        </w:rPr>
        <w:t xml:space="preserve">Aus dem Vorstehenden ergibt sich, dass das erstinstanzliche Gericht die für die Entscheidung </w:t>
      </w:r>
      <w:r w:rsidR="00833635" w:rsidRPr="00BC0CA2">
        <w:rPr>
          <w:color w:val="000000"/>
        </w:rPr>
        <w:t>in der konkreten Rechtssache mass</w:t>
      </w:r>
      <w:r w:rsidRPr="00BC0CA2">
        <w:rPr>
          <w:color w:val="000000"/>
        </w:rPr>
        <w:t>geblichen Tatsachen nicht begründet hat</w:t>
      </w:r>
      <w:r w:rsidR="00833635" w:rsidRPr="00BC0CA2">
        <w:rPr>
          <w:color w:val="000000"/>
        </w:rPr>
        <w:t>.</w:t>
      </w:r>
      <w:r w:rsidRPr="00BC0CA2">
        <w:rPr>
          <w:color w:val="000000"/>
        </w:rPr>
        <w:t xml:space="preserve"> und die </w:t>
      </w:r>
      <w:r w:rsidR="00833635" w:rsidRPr="00BC0CA2">
        <w:rPr>
          <w:color w:val="000000"/>
        </w:rPr>
        <w:t xml:space="preserve">hervorgetragenen Gründe daher nicht ausreichen, um einen </w:t>
      </w:r>
      <w:r w:rsidRPr="00BC0CA2">
        <w:rPr>
          <w:color w:val="000000"/>
        </w:rPr>
        <w:t>richtige</w:t>
      </w:r>
      <w:r w:rsidR="00833635" w:rsidRPr="00BC0CA2">
        <w:rPr>
          <w:color w:val="000000"/>
        </w:rPr>
        <w:t>n</w:t>
      </w:r>
      <w:r w:rsidRPr="00BC0CA2">
        <w:rPr>
          <w:color w:val="000000"/>
        </w:rPr>
        <w:t xml:space="preserve"> und rechtsgültige</w:t>
      </w:r>
      <w:r w:rsidR="00833635" w:rsidRPr="00BC0CA2">
        <w:rPr>
          <w:color w:val="000000"/>
        </w:rPr>
        <w:t>n</w:t>
      </w:r>
      <w:r w:rsidRPr="00BC0CA2">
        <w:rPr>
          <w:color w:val="000000"/>
        </w:rPr>
        <w:t xml:space="preserve"> </w:t>
      </w:r>
      <w:r w:rsidR="00833635" w:rsidRPr="00BC0CA2">
        <w:rPr>
          <w:color w:val="000000"/>
        </w:rPr>
        <w:t>Beschluss</w:t>
      </w:r>
      <w:r w:rsidRPr="00BC0CA2">
        <w:rPr>
          <w:color w:val="000000"/>
        </w:rPr>
        <w:t xml:space="preserve"> </w:t>
      </w:r>
      <w:r w:rsidR="00833635" w:rsidRPr="00BC0CA2">
        <w:rPr>
          <w:color w:val="000000"/>
        </w:rPr>
        <w:t>auf ihnen zu gründen</w:t>
      </w:r>
      <w:r w:rsidRPr="00BC0CA2">
        <w:rPr>
          <w:color w:val="000000"/>
        </w:rPr>
        <w:t>, daher musste das Urteil aufgehoben werden.</w:t>
      </w:r>
    </w:p>
    <w:p w14:paraId="69ED97D6" w14:textId="77777777" w:rsidR="00833635" w:rsidRPr="00BC0CA2" w:rsidRDefault="00833635" w:rsidP="00BC0CA2">
      <w:pPr>
        <w:pBdr>
          <w:top w:val="nil"/>
          <w:left w:val="nil"/>
          <w:bottom w:val="nil"/>
          <w:right w:val="nil"/>
          <w:between w:val="nil"/>
        </w:pBdr>
        <w:spacing w:line="480" w:lineRule="auto"/>
        <w:ind w:firstLine="360"/>
        <w:rPr>
          <w:color w:val="000000"/>
        </w:rPr>
      </w:pPr>
    </w:p>
    <w:p w14:paraId="4E9C17AC" w14:textId="483B3A9D" w:rsidR="00717D44" w:rsidRPr="00BC0CA2" w:rsidRDefault="00717D44" w:rsidP="00BC0CA2">
      <w:pPr>
        <w:pBdr>
          <w:top w:val="nil"/>
          <w:left w:val="nil"/>
          <w:bottom w:val="nil"/>
          <w:right w:val="nil"/>
          <w:between w:val="nil"/>
        </w:pBdr>
        <w:spacing w:line="480" w:lineRule="auto"/>
        <w:ind w:firstLine="360"/>
        <w:rPr>
          <w:color w:val="000000"/>
        </w:rPr>
      </w:pPr>
      <w:r w:rsidRPr="00BC0CA2">
        <w:rPr>
          <w:color w:val="000000"/>
        </w:rPr>
        <w:t xml:space="preserve">Im Wiederaufnahmeverfahren wird das erstinstanzliche Gericht entsprechend den Einwänden des </w:t>
      </w:r>
      <w:r w:rsidR="00833635" w:rsidRPr="00BC0CA2">
        <w:rPr>
          <w:color w:val="000000"/>
        </w:rPr>
        <w:t>Wirtschaftsberufungsgericht</w:t>
      </w:r>
      <w:r w:rsidRPr="00BC0CA2">
        <w:rPr>
          <w:color w:val="000000"/>
        </w:rPr>
        <w:t xml:space="preserve"> vorgehen, die</w:t>
      </w:r>
      <w:r w:rsidR="00833635" w:rsidRPr="00BC0CA2">
        <w:rPr>
          <w:color w:val="000000"/>
        </w:rPr>
        <w:t xml:space="preserve"> genannten wesentlichen Verstöss</w:t>
      </w:r>
      <w:r w:rsidRPr="00BC0CA2">
        <w:rPr>
          <w:color w:val="000000"/>
        </w:rPr>
        <w:t xml:space="preserve">e gegen die Bestimmungen des </w:t>
      </w:r>
      <w:r w:rsidR="00833635" w:rsidRPr="00BC0CA2">
        <w:rPr>
          <w:color w:val="000000"/>
        </w:rPr>
        <w:t>Streitverfahrens</w:t>
      </w:r>
      <w:r w:rsidRPr="00BC0CA2">
        <w:rPr>
          <w:color w:val="000000"/>
        </w:rPr>
        <w:t xml:space="preserve"> beseit</w:t>
      </w:r>
      <w:r w:rsidR="00833635" w:rsidRPr="00BC0CA2">
        <w:rPr>
          <w:color w:val="000000"/>
        </w:rPr>
        <w:t>igen und durch die ordnungsgemäss</w:t>
      </w:r>
      <w:r w:rsidRPr="00BC0CA2">
        <w:rPr>
          <w:color w:val="000000"/>
        </w:rPr>
        <w:t xml:space="preserve">e Anwendung des </w:t>
      </w:r>
      <w:r w:rsidR="00833635" w:rsidRPr="00BC0CA2">
        <w:rPr>
          <w:color w:val="000000"/>
        </w:rPr>
        <w:t>Prozessrechts</w:t>
      </w:r>
      <w:r w:rsidRPr="00BC0CA2">
        <w:rPr>
          <w:color w:val="000000"/>
        </w:rPr>
        <w:t xml:space="preserve"> und </w:t>
      </w:r>
      <w:r w:rsidR="00833635" w:rsidRPr="00BC0CA2">
        <w:rPr>
          <w:color w:val="000000"/>
        </w:rPr>
        <w:t>des materiellen Rechts</w:t>
      </w:r>
      <w:r w:rsidRPr="00BC0CA2">
        <w:rPr>
          <w:color w:val="000000"/>
        </w:rPr>
        <w:t xml:space="preserve"> </w:t>
      </w:r>
      <w:r w:rsidR="00833635" w:rsidRPr="00BC0CA2">
        <w:rPr>
          <w:color w:val="000000"/>
        </w:rPr>
        <w:t xml:space="preserve">auf </w:t>
      </w:r>
      <w:r w:rsidR="00D9430E" w:rsidRPr="00BC0CA2">
        <w:rPr>
          <w:color w:val="000000"/>
        </w:rPr>
        <w:t xml:space="preserve">den richtig und </w:t>
      </w:r>
      <w:r w:rsidRPr="00BC0CA2">
        <w:rPr>
          <w:color w:val="000000"/>
        </w:rPr>
        <w:t xml:space="preserve">vollständig </w:t>
      </w:r>
      <w:r w:rsidR="00D9430E" w:rsidRPr="00BC0CA2">
        <w:rPr>
          <w:color w:val="000000"/>
        </w:rPr>
        <w:t>festgestellten</w:t>
      </w:r>
      <w:r w:rsidRPr="00BC0CA2">
        <w:rPr>
          <w:color w:val="000000"/>
        </w:rPr>
        <w:t xml:space="preserve"> Sachverhalt, mit der Würdigung der beigefügten Bewei</w:t>
      </w:r>
      <w:r w:rsidR="00D9430E" w:rsidRPr="00BC0CA2">
        <w:rPr>
          <w:color w:val="000000"/>
        </w:rPr>
        <w:t xml:space="preserve">se, </w:t>
      </w:r>
      <w:r w:rsidRPr="00BC0CA2">
        <w:rPr>
          <w:color w:val="000000"/>
        </w:rPr>
        <w:t xml:space="preserve">sowohl </w:t>
      </w:r>
      <w:r w:rsidR="00D9430E" w:rsidRPr="00BC0CA2">
        <w:rPr>
          <w:color w:val="000000"/>
        </w:rPr>
        <w:t>des</w:t>
      </w:r>
      <w:r w:rsidRPr="00BC0CA2">
        <w:rPr>
          <w:color w:val="000000"/>
        </w:rPr>
        <w:t xml:space="preserve"> Kläger</w:t>
      </w:r>
      <w:r w:rsidR="00D9430E" w:rsidRPr="00BC0CA2">
        <w:rPr>
          <w:color w:val="000000"/>
        </w:rPr>
        <w:t>s</w:t>
      </w:r>
      <w:r w:rsidRPr="00BC0CA2">
        <w:rPr>
          <w:color w:val="000000"/>
        </w:rPr>
        <w:t xml:space="preserve"> als auch</w:t>
      </w:r>
      <w:r w:rsidR="00D9430E" w:rsidRPr="00BC0CA2">
        <w:rPr>
          <w:color w:val="000000"/>
        </w:rPr>
        <w:t xml:space="preserve"> von Seiten des Verklagten</w:t>
      </w:r>
      <w:r w:rsidRPr="00BC0CA2">
        <w:rPr>
          <w:color w:val="000000"/>
        </w:rPr>
        <w:t>, einzeln, sowie der Beweiswürdigung insgesamt</w:t>
      </w:r>
      <w:r w:rsidR="00D9430E" w:rsidRPr="00BC0CA2">
        <w:rPr>
          <w:color w:val="000000"/>
        </w:rPr>
        <w:t>,</w:t>
      </w:r>
      <w:r w:rsidRPr="00BC0CA2">
        <w:rPr>
          <w:color w:val="000000"/>
        </w:rPr>
        <w:t xml:space="preserve"> eine</w:t>
      </w:r>
      <w:r w:rsidR="00D9430E" w:rsidRPr="00BC0CA2">
        <w:rPr>
          <w:color w:val="000000"/>
        </w:rPr>
        <w:t>n</w:t>
      </w:r>
      <w:r w:rsidRPr="00BC0CA2">
        <w:rPr>
          <w:color w:val="000000"/>
        </w:rPr>
        <w:t xml:space="preserve"> neue</w:t>
      </w:r>
      <w:r w:rsidR="00D9430E" w:rsidRPr="00BC0CA2">
        <w:rPr>
          <w:color w:val="000000"/>
        </w:rPr>
        <w:t>n</w:t>
      </w:r>
      <w:r w:rsidRPr="00BC0CA2">
        <w:rPr>
          <w:color w:val="000000"/>
        </w:rPr>
        <w:t xml:space="preserve"> und rechtskräftige</w:t>
      </w:r>
      <w:r w:rsidR="00D9430E" w:rsidRPr="00BC0CA2">
        <w:rPr>
          <w:color w:val="000000"/>
        </w:rPr>
        <w:t>n</w:t>
      </w:r>
      <w:r w:rsidRPr="00BC0CA2">
        <w:rPr>
          <w:color w:val="000000"/>
        </w:rPr>
        <w:t xml:space="preserve"> </w:t>
      </w:r>
      <w:r w:rsidR="00D9430E" w:rsidRPr="00BC0CA2">
        <w:rPr>
          <w:color w:val="000000"/>
        </w:rPr>
        <w:t>Beschluss</w:t>
      </w:r>
      <w:r w:rsidRPr="00BC0CA2">
        <w:rPr>
          <w:color w:val="000000"/>
        </w:rPr>
        <w:t xml:space="preserve"> über den </w:t>
      </w:r>
      <w:r w:rsidR="00D9430E" w:rsidRPr="00BC0CA2">
        <w:rPr>
          <w:color w:val="000000"/>
        </w:rPr>
        <w:t>Klageantrag</w:t>
      </w:r>
      <w:r w:rsidRPr="00BC0CA2">
        <w:rPr>
          <w:color w:val="000000"/>
        </w:rPr>
        <w:t xml:space="preserve"> </w:t>
      </w:r>
      <w:r w:rsidR="00D9430E" w:rsidRPr="00BC0CA2">
        <w:rPr>
          <w:color w:val="000000"/>
        </w:rPr>
        <w:t>erlassen</w:t>
      </w:r>
      <w:r w:rsidRPr="00BC0CA2">
        <w:rPr>
          <w:color w:val="000000"/>
        </w:rPr>
        <w:t xml:space="preserve">. Das </w:t>
      </w:r>
      <w:r w:rsidR="00D9430E" w:rsidRPr="00BC0CA2">
        <w:rPr>
          <w:color w:val="000000"/>
        </w:rPr>
        <w:t xml:space="preserve">zweitinstanzliche </w:t>
      </w:r>
      <w:r w:rsidRPr="00BC0CA2">
        <w:rPr>
          <w:color w:val="000000"/>
        </w:rPr>
        <w:t xml:space="preserve">Gericht weist darauf hin, dass das </w:t>
      </w:r>
      <w:r w:rsidR="00D9430E" w:rsidRPr="00BC0CA2">
        <w:rPr>
          <w:color w:val="000000"/>
        </w:rPr>
        <w:t xml:space="preserve">erstinstanzliche </w:t>
      </w:r>
      <w:r w:rsidRPr="00BC0CA2">
        <w:rPr>
          <w:color w:val="000000"/>
        </w:rPr>
        <w:t xml:space="preserve">Gericht den </w:t>
      </w:r>
      <w:r w:rsidR="00D9430E" w:rsidRPr="00BC0CA2">
        <w:rPr>
          <w:color w:val="000000"/>
        </w:rPr>
        <w:t>präziesierten Klageantrag</w:t>
      </w:r>
      <w:r w:rsidRPr="00BC0CA2">
        <w:rPr>
          <w:color w:val="000000"/>
        </w:rPr>
        <w:t xml:space="preserve"> berücksichtigen wird, </w:t>
      </w:r>
      <w:r w:rsidR="00D9430E" w:rsidRPr="00BC0CA2">
        <w:rPr>
          <w:color w:val="000000"/>
        </w:rPr>
        <w:t>angesichts des</w:t>
      </w:r>
      <w:r w:rsidRPr="00BC0CA2">
        <w:rPr>
          <w:color w:val="000000"/>
        </w:rPr>
        <w:t xml:space="preserve"> Art. 104 des Markengesetzes. In diesem Sinne muss das erstinstanzliche Gericht ber</w:t>
      </w:r>
      <w:r w:rsidR="00D9430E" w:rsidRPr="00BC0CA2">
        <w:rPr>
          <w:color w:val="000000"/>
        </w:rPr>
        <w:t>ücksichtigen, dass, wenn die M</w:t>
      </w:r>
      <w:r w:rsidRPr="00BC0CA2">
        <w:rPr>
          <w:color w:val="000000"/>
        </w:rPr>
        <w:t xml:space="preserve">eldung gegen den Grundsatz der Gewissenhaftigkeit </w:t>
      </w:r>
      <w:r w:rsidRPr="00BC0CA2">
        <w:rPr>
          <w:color w:val="000000"/>
        </w:rPr>
        <w:lastRenderedPageBreak/>
        <w:t xml:space="preserve">und </w:t>
      </w:r>
      <w:r w:rsidR="00D9430E" w:rsidRPr="00BC0CA2">
        <w:rPr>
          <w:color w:val="000000"/>
        </w:rPr>
        <w:t>Ehrlichkeit</w:t>
      </w:r>
      <w:r w:rsidRPr="00BC0CA2">
        <w:rPr>
          <w:color w:val="000000"/>
        </w:rPr>
        <w:t xml:space="preserve"> </w:t>
      </w:r>
      <w:r w:rsidR="00D9430E" w:rsidRPr="00BC0CA2">
        <w:rPr>
          <w:color w:val="000000"/>
        </w:rPr>
        <w:t>eingereicht wurde oder das Zeichen aufgrund einer solchen M</w:t>
      </w:r>
      <w:r w:rsidRPr="00BC0CA2">
        <w:rPr>
          <w:color w:val="000000"/>
        </w:rPr>
        <w:t xml:space="preserve">eldung eingetragen wurde, </w:t>
      </w:r>
      <w:r w:rsidR="00D9430E" w:rsidRPr="00BC0CA2">
        <w:rPr>
          <w:color w:val="000000"/>
        </w:rPr>
        <w:t>bzw. aufgrund einer M</w:t>
      </w:r>
      <w:r w:rsidRPr="00BC0CA2">
        <w:rPr>
          <w:color w:val="000000"/>
        </w:rPr>
        <w:t xml:space="preserve">eldung, in der eine rechtliche oder eine vertragliche Pflicht verletzt wurde, kann derjenige, dessen Interesse verletzt wurde, das Gericht beanspruchen, ihn als </w:t>
      </w:r>
      <w:r w:rsidR="00D9430E" w:rsidRPr="00BC0CA2">
        <w:rPr>
          <w:color w:val="000000"/>
        </w:rPr>
        <w:t xml:space="preserve">Einreicher der Meldung, beziehungsweise Rechtsträger zu erklären. </w:t>
      </w:r>
      <w:r w:rsidRPr="00BC0CA2">
        <w:rPr>
          <w:color w:val="000000"/>
        </w:rPr>
        <w:t>Bei einer solchen Klage handelt es sich lediglich um eine Klage zur Anfechtung eines Rechts.</w:t>
      </w:r>
    </w:p>
    <w:p w14:paraId="23448349" w14:textId="77777777" w:rsidR="00D9430E" w:rsidRPr="00BC0CA2" w:rsidRDefault="00D9430E" w:rsidP="00BC0CA2">
      <w:pPr>
        <w:pBdr>
          <w:top w:val="nil"/>
          <w:left w:val="nil"/>
          <w:bottom w:val="nil"/>
          <w:right w:val="nil"/>
          <w:between w:val="nil"/>
        </w:pBdr>
        <w:spacing w:line="480" w:lineRule="auto"/>
        <w:ind w:firstLine="360"/>
        <w:rPr>
          <w:color w:val="000000"/>
        </w:rPr>
      </w:pPr>
    </w:p>
    <w:p w14:paraId="5544F87A" w14:textId="41910814" w:rsidR="00717D44" w:rsidRPr="00BC0CA2" w:rsidRDefault="00717D44" w:rsidP="00BC0CA2">
      <w:pPr>
        <w:pBdr>
          <w:top w:val="nil"/>
          <w:left w:val="nil"/>
          <w:bottom w:val="nil"/>
          <w:right w:val="nil"/>
          <w:between w:val="nil"/>
        </w:pBdr>
        <w:spacing w:line="480" w:lineRule="auto"/>
        <w:ind w:firstLine="360"/>
        <w:rPr>
          <w:color w:val="000000"/>
        </w:rPr>
      </w:pPr>
      <w:r w:rsidRPr="00BC0CA2">
        <w:rPr>
          <w:color w:val="000000"/>
        </w:rPr>
        <w:t xml:space="preserve">Darüber hinaus wird das erstinstanzliche Gericht </w:t>
      </w:r>
      <w:r w:rsidR="00D9430E" w:rsidRPr="00BC0CA2">
        <w:rPr>
          <w:color w:val="000000"/>
        </w:rPr>
        <w:t>in dem Wiederaufnahmeverfahren</w:t>
      </w:r>
      <w:r w:rsidRPr="00BC0CA2">
        <w:rPr>
          <w:color w:val="000000"/>
        </w:rPr>
        <w:t xml:space="preserve"> berücksichtigen, dass es wichtig ist, das Verhältnis zwischen der erworbenen Marke und dem </w:t>
      </w:r>
      <w:r w:rsidR="00D9430E" w:rsidRPr="00BC0CA2">
        <w:rPr>
          <w:color w:val="000000"/>
        </w:rPr>
        <w:t>früheren</w:t>
      </w:r>
      <w:r w:rsidRPr="00BC0CA2">
        <w:rPr>
          <w:color w:val="000000"/>
        </w:rPr>
        <w:t xml:space="preserve"> Recht einer Person abzuwägen. Es ist für das erstinstanzliche Gericht </w:t>
      </w:r>
      <w:r w:rsidR="00D9430E" w:rsidRPr="00BC0CA2">
        <w:rPr>
          <w:color w:val="000000"/>
        </w:rPr>
        <w:t xml:space="preserve">erforderlich </w:t>
      </w:r>
      <w:r w:rsidRPr="00BC0CA2">
        <w:rPr>
          <w:color w:val="000000"/>
        </w:rPr>
        <w:t xml:space="preserve">zu klären, ob der Kläger </w:t>
      </w:r>
      <w:r w:rsidR="00D9430E" w:rsidRPr="00BC0CA2">
        <w:rPr>
          <w:color w:val="000000"/>
        </w:rPr>
        <w:t xml:space="preserve">von früher </w:t>
      </w:r>
      <w:r w:rsidR="00B92C58" w:rsidRPr="00BC0CA2">
        <w:rPr>
          <w:color w:val="000000"/>
        </w:rPr>
        <w:t xml:space="preserve">ein stärkeres Recht an dem </w:t>
      </w:r>
      <w:r w:rsidRPr="00BC0CA2">
        <w:rPr>
          <w:color w:val="000000"/>
        </w:rPr>
        <w:t xml:space="preserve"> </w:t>
      </w:r>
      <w:r w:rsidR="00B92C58" w:rsidRPr="00BC0CA2">
        <w:rPr>
          <w:color w:val="000000"/>
        </w:rPr>
        <w:t xml:space="preserve">Zeichen hat, weshalb man von dem Prinzip des Vorrechts der Meldung und dem Erwerb der Marke durch Registrieurng abtreten würde, charakteristisch für das Markenrecht. </w:t>
      </w:r>
      <w:r w:rsidRPr="00BC0CA2">
        <w:rPr>
          <w:color w:val="000000"/>
        </w:rPr>
        <w:t xml:space="preserve">Darüber hinaus wird der Sachverhalt klargestellt, hinreichend und klar begründet, ob der Beklagte in unlauterer </w:t>
      </w:r>
      <w:r w:rsidR="00B92C58" w:rsidRPr="00BC0CA2">
        <w:rPr>
          <w:color w:val="000000"/>
        </w:rPr>
        <w:t>Absicht gehandelt hat, konkret den Kläger zu verhindern</w:t>
      </w:r>
      <w:r w:rsidRPr="00BC0CA2">
        <w:rPr>
          <w:color w:val="000000"/>
        </w:rPr>
        <w:t>, sein</w:t>
      </w:r>
      <w:r w:rsidR="00B92C58" w:rsidRPr="00BC0CA2">
        <w:rPr>
          <w:color w:val="000000"/>
        </w:rPr>
        <w:t xml:space="preserve">e Marke allgemein zu verwenden, </w:t>
      </w:r>
      <w:r w:rsidRPr="00BC0CA2">
        <w:rPr>
          <w:color w:val="000000"/>
        </w:rPr>
        <w:t>und insbesondere auf dem Markt der Republik Serbien. Da</w:t>
      </w:r>
      <w:r w:rsidR="00B92C58" w:rsidRPr="00BC0CA2">
        <w:rPr>
          <w:color w:val="000000"/>
        </w:rPr>
        <w:t>bei wird auch geklärt, ob der Ver</w:t>
      </w:r>
      <w:r w:rsidRPr="00BC0CA2">
        <w:rPr>
          <w:color w:val="000000"/>
        </w:rPr>
        <w:t>klagte</w:t>
      </w:r>
      <w:r w:rsidR="00B92C58" w:rsidRPr="00BC0CA2">
        <w:rPr>
          <w:color w:val="000000"/>
        </w:rPr>
        <w:t xml:space="preserve"> als Markenträger Schutz geniessen kann,</w:t>
      </w:r>
      <w:r w:rsidRPr="00BC0CA2">
        <w:rPr>
          <w:color w:val="000000"/>
        </w:rPr>
        <w:t xml:space="preserve"> wenn er </w:t>
      </w:r>
      <w:r w:rsidR="00B92C58" w:rsidRPr="00BC0CA2">
        <w:rPr>
          <w:color w:val="000000"/>
        </w:rPr>
        <w:t>ihn</w:t>
      </w:r>
      <w:r w:rsidRPr="00BC0CA2">
        <w:rPr>
          <w:color w:val="000000"/>
        </w:rPr>
        <w:t xml:space="preserve"> entgegen dem Grundsatz der Gewissenhaftigkei</w:t>
      </w:r>
      <w:r w:rsidR="00B92C58" w:rsidRPr="00BC0CA2">
        <w:rPr>
          <w:color w:val="000000"/>
        </w:rPr>
        <w:t xml:space="preserve">t und Ehrlichkeit erworben hat, </w:t>
      </w:r>
      <w:r w:rsidRPr="00BC0CA2">
        <w:rPr>
          <w:color w:val="000000"/>
        </w:rPr>
        <w:t xml:space="preserve">um den Kläger </w:t>
      </w:r>
      <w:r w:rsidR="00B92C58" w:rsidRPr="00BC0CA2">
        <w:rPr>
          <w:color w:val="000000"/>
        </w:rPr>
        <w:t>eventuell</w:t>
      </w:r>
      <w:r w:rsidRPr="00BC0CA2">
        <w:rPr>
          <w:color w:val="000000"/>
        </w:rPr>
        <w:t xml:space="preserve"> vom Markt zu verdrängen.</w:t>
      </w:r>
    </w:p>
    <w:p w14:paraId="73EFB317" w14:textId="77777777" w:rsidR="00B92C58" w:rsidRPr="00BC0CA2" w:rsidRDefault="00B92C58" w:rsidP="00BC0CA2">
      <w:pPr>
        <w:pBdr>
          <w:top w:val="nil"/>
          <w:left w:val="nil"/>
          <w:bottom w:val="nil"/>
          <w:right w:val="nil"/>
          <w:between w:val="nil"/>
        </w:pBdr>
        <w:spacing w:line="480" w:lineRule="auto"/>
        <w:ind w:firstLine="360"/>
        <w:rPr>
          <w:color w:val="000000"/>
        </w:rPr>
      </w:pPr>
    </w:p>
    <w:p w14:paraId="51FD35BD" w14:textId="0741D056" w:rsidR="00717D44" w:rsidRPr="00BC0CA2" w:rsidRDefault="00B92C58" w:rsidP="00BC0CA2">
      <w:pPr>
        <w:pBdr>
          <w:top w:val="nil"/>
          <w:left w:val="nil"/>
          <w:bottom w:val="nil"/>
          <w:right w:val="nil"/>
          <w:between w:val="nil"/>
        </w:pBdr>
        <w:spacing w:line="480" w:lineRule="auto"/>
        <w:ind w:firstLine="360"/>
        <w:rPr>
          <w:color w:val="000000"/>
        </w:rPr>
      </w:pPr>
      <w:r w:rsidRPr="00BC0CA2">
        <w:rPr>
          <w:color w:val="000000"/>
        </w:rPr>
        <w:t>Erst</w:t>
      </w:r>
      <w:r w:rsidR="00717D44" w:rsidRPr="00BC0CA2">
        <w:rPr>
          <w:color w:val="000000"/>
        </w:rPr>
        <w:t xml:space="preserve"> wenn das erstinstanzliche Gericht in der oben genann</w:t>
      </w:r>
      <w:r w:rsidRPr="00BC0CA2">
        <w:rPr>
          <w:color w:val="000000"/>
        </w:rPr>
        <w:t xml:space="preserve">ten Weise handelt, kann es einen </w:t>
      </w:r>
      <w:r w:rsidR="00717D44" w:rsidRPr="00BC0CA2">
        <w:rPr>
          <w:color w:val="000000"/>
        </w:rPr>
        <w:t>rechtsgültige</w:t>
      </w:r>
      <w:r w:rsidRPr="00BC0CA2">
        <w:rPr>
          <w:color w:val="000000"/>
        </w:rPr>
        <w:t>n</w:t>
      </w:r>
      <w:r w:rsidR="00717D44" w:rsidRPr="00BC0CA2">
        <w:rPr>
          <w:color w:val="000000"/>
        </w:rPr>
        <w:t xml:space="preserve"> und korrekte</w:t>
      </w:r>
      <w:r w:rsidRPr="00BC0CA2">
        <w:rPr>
          <w:color w:val="000000"/>
        </w:rPr>
        <w:t>n</w:t>
      </w:r>
      <w:r w:rsidR="00717D44" w:rsidRPr="00BC0CA2">
        <w:rPr>
          <w:color w:val="000000"/>
        </w:rPr>
        <w:t xml:space="preserve"> </w:t>
      </w:r>
      <w:r w:rsidRPr="00BC0CA2">
        <w:rPr>
          <w:color w:val="000000"/>
        </w:rPr>
        <w:t>Beschluss</w:t>
      </w:r>
      <w:r w:rsidR="00717D44" w:rsidRPr="00BC0CA2">
        <w:rPr>
          <w:color w:val="000000"/>
        </w:rPr>
        <w:t xml:space="preserve"> über den </w:t>
      </w:r>
      <w:r w:rsidRPr="00BC0CA2">
        <w:rPr>
          <w:color w:val="000000"/>
        </w:rPr>
        <w:t>Klageantrag</w:t>
      </w:r>
      <w:r w:rsidR="00717D44" w:rsidRPr="00BC0CA2">
        <w:rPr>
          <w:color w:val="000000"/>
        </w:rPr>
        <w:t xml:space="preserve"> des Klägers </w:t>
      </w:r>
      <w:r w:rsidRPr="00BC0CA2">
        <w:rPr>
          <w:color w:val="000000"/>
        </w:rPr>
        <w:t>erlassen</w:t>
      </w:r>
      <w:r w:rsidR="00717D44" w:rsidRPr="00BC0CA2">
        <w:rPr>
          <w:color w:val="000000"/>
        </w:rPr>
        <w:t>.</w:t>
      </w:r>
    </w:p>
    <w:p w14:paraId="2927D9F7" w14:textId="77777777" w:rsidR="00B92C58" w:rsidRPr="00BC0CA2" w:rsidRDefault="00B92C58" w:rsidP="00BC0CA2">
      <w:pPr>
        <w:pBdr>
          <w:top w:val="nil"/>
          <w:left w:val="nil"/>
          <w:bottom w:val="nil"/>
          <w:right w:val="nil"/>
          <w:between w:val="nil"/>
        </w:pBdr>
        <w:spacing w:line="480" w:lineRule="auto"/>
        <w:ind w:firstLine="360"/>
        <w:rPr>
          <w:color w:val="000000"/>
        </w:rPr>
      </w:pPr>
    </w:p>
    <w:p w14:paraId="7A037032" w14:textId="209BE624" w:rsidR="00717D44" w:rsidRPr="00BC0CA2" w:rsidRDefault="00B92C58" w:rsidP="00BC0CA2">
      <w:pPr>
        <w:pBdr>
          <w:top w:val="nil"/>
          <w:left w:val="nil"/>
          <w:bottom w:val="nil"/>
          <w:right w:val="nil"/>
          <w:between w:val="nil"/>
        </w:pBdr>
        <w:spacing w:line="480" w:lineRule="auto"/>
        <w:ind w:firstLine="360"/>
        <w:rPr>
          <w:color w:val="000000"/>
        </w:rPr>
      </w:pPr>
      <w:r w:rsidRPr="00BC0CA2">
        <w:rPr>
          <w:color w:val="000000"/>
        </w:rPr>
        <w:lastRenderedPageBreak/>
        <w:t>Da</w:t>
      </w:r>
      <w:r w:rsidR="00717D44" w:rsidRPr="00BC0CA2">
        <w:rPr>
          <w:color w:val="000000"/>
        </w:rPr>
        <w:t xml:space="preserve"> die Entscheidung über die Kosten der </w:t>
      </w:r>
      <w:r w:rsidRPr="00BC0CA2">
        <w:rPr>
          <w:color w:val="000000"/>
        </w:rPr>
        <w:t>Verfahrens</w:t>
      </w:r>
      <w:r w:rsidR="00717D44" w:rsidRPr="00BC0CA2">
        <w:rPr>
          <w:color w:val="000000"/>
        </w:rPr>
        <w:t xml:space="preserve"> </w:t>
      </w:r>
      <w:r w:rsidRPr="00BC0CA2">
        <w:rPr>
          <w:color w:val="000000"/>
        </w:rPr>
        <w:t>von dem Beschluss über die</w:t>
      </w:r>
      <w:r w:rsidR="00717D44" w:rsidRPr="00BC0CA2">
        <w:rPr>
          <w:color w:val="000000"/>
        </w:rPr>
        <w:t xml:space="preserve"> Hauptsache ab</w:t>
      </w:r>
      <w:r w:rsidRPr="00BC0CA2">
        <w:rPr>
          <w:color w:val="000000"/>
        </w:rPr>
        <w:t xml:space="preserve">hängt, musste </w:t>
      </w:r>
      <w:r w:rsidR="00717D44" w:rsidRPr="00BC0CA2">
        <w:rPr>
          <w:color w:val="000000"/>
        </w:rPr>
        <w:t xml:space="preserve">das erstinstanzliche Urteil </w:t>
      </w:r>
      <w:r w:rsidRPr="00BC0CA2">
        <w:rPr>
          <w:color w:val="000000"/>
        </w:rPr>
        <w:t xml:space="preserve">in diesem Teil </w:t>
      </w:r>
      <w:r w:rsidR="00717D44" w:rsidRPr="00BC0CA2">
        <w:rPr>
          <w:color w:val="000000"/>
        </w:rPr>
        <w:t>aufgehoben werden.</w:t>
      </w:r>
    </w:p>
    <w:p w14:paraId="17D8B4A5" w14:textId="77777777" w:rsidR="00B92C58" w:rsidRPr="00BC0CA2" w:rsidRDefault="00B92C58" w:rsidP="00BC0CA2">
      <w:pPr>
        <w:pBdr>
          <w:top w:val="nil"/>
          <w:left w:val="nil"/>
          <w:bottom w:val="nil"/>
          <w:right w:val="nil"/>
          <w:between w:val="nil"/>
        </w:pBdr>
        <w:spacing w:line="480" w:lineRule="auto"/>
        <w:ind w:firstLine="360"/>
        <w:rPr>
          <w:color w:val="000000"/>
        </w:rPr>
      </w:pPr>
    </w:p>
    <w:p w14:paraId="70F41483" w14:textId="29F46BCB" w:rsidR="00717D44" w:rsidRPr="00BC0CA2" w:rsidRDefault="00B92C58" w:rsidP="00BC0CA2">
      <w:pPr>
        <w:pBdr>
          <w:top w:val="nil"/>
          <w:left w:val="nil"/>
          <w:bottom w:val="nil"/>
          <w:right w:val="nil"/>
          <w:between w:val="nil"/>
        </w:pBdr>
        <w:spacing w:line="480" w:lineRule="auto"/>
        <w:ind w:firstLine="360"/>
        <w:rPr>
          <w:color w:val="000000"/>
        </w:rPr>
      </w:pPr>
      <w:r w:rsidRPr="00BC0CA2">
        <w:rPr>
          <w:color w:val="000000"/>
        </w:rPr>
        <w:t>In Übereinstimmung mit dem Hervorgetragenen,</w:t>
      </w:r>
      <w:r w:rsidR="00717D44" w:rsidRPr="00BC0CA2">
        <w:rPr>
          <w:color w:val="000000"/>
        </w:rPr>
        <w:t xml:space="preserve"> im Sinne der Bestimmu</w:t>
      </w:r>
      <w:r w:rsidRPr="00BC0CA2">
        <w:rPr>
          <w:color w:val="000000"/>
        </w:rPr>
        <w:t xml:space="preserve">ngen des Art. 391 des Gesetzes über das Streitverfahren, </w:t>
      </w:r>
      <w:r w:rsidR="00717D44" w:rsidRPr="00BC0CA2">
        <w:rPr>
          <w:color w:val="000000"/>
        </w:rPr>
        <w:t>wurde wie im</w:t>
      </w:r>
      <w:r w:rsidR="00BC0CA2" w:rsidRPr="00BC0CA2">
        <w:rPr>
          <w:color w:val="000000"/>
        </w:rPr>
        <w:t xml:space="preserve"> Spruch des</w:t>
      </w:r>
      <w:r w:rsidR="00717D44" w:rsidRPr="00BC0CA2">
        <w:rPr>
          <w:color w:val="000000"/>
        </w:rPr>
        <w:t xml:space="preserve"> Urteil</w:t>
      </w:r>
      <w:r w:rsidR="00BC0CA2" w:rsidRPr="00BC0CA2">
        <w:rPr>
          <w:color w:val="000000"/>
        </w:rPr>
        <w:t>s des zweitinstanzlichen Beschlusses beschlossen</w:t>
      </w:r>
      <w:r w:rsidR="00717D44" w:rsidRPr="00BC0CA2">
        <w:rPr>
          <w:color w:val="000000"/>
        </w:rPr>
        <w:t>.</w:t>
      </w:r>
    </w:p>
    <w:p w14:paraId="20D80136" w14:textId="77777777" w:rsidR="00BC0CA2" w:rsidRPr="00BC0CA2" w:rsidRDefault="00BC0CA2" w:rsidP="00BC0CA2">
      <w:pPr>
        <w:pBdr>
          <w:top w:val="nil"/>
          <w:left w:val="nil"/>
          <w:bottom w:val="nil"/>
          <w:right w:val="nil"/>
          <w:between w:val="nil"/>
        </w:pBdr>
        <w:spacing w:line="480" w:lineRule="auto"/>
        <w:ind w:firstLine="360"/>
        <w:rPr>
          <w:color w:val="000000"/>
        </w:rPr>
      </w:pPr>
    </w:p>
    <w:p w14:paraId="5EC3EA96" w14:textId="77777777" w:rsidR="00717D44" w:rsidRPr="00BC0CA2" w:rsidRDefault="00717D44" w:rsidP="00BC0CA2">
      <w:pPr>
        <w:pBdr>
          <w:top w:val="nil"/>
          <w:left w:val="nil"/>
          <w:bottom w:val="nil"/>
          <w:right w:val="nil"/>
          <w:between w:val="nil"/>
        </w:pBdr>
        <w:spacing w:line="480" w:lineRule="auto"/>
        <w:rPr>
          <w:color w:val="000000"/>
        </w:rPr>
      </w:pPr>
      <w:r w:rsidRPr="00BC0CA2">
        <w:rPr>
          <w:color w:val="000000"/>
        </w:rPr>
        <w:t>SI/TS/MV</w:t>
      </w:r>
    </w:p>
    <w:p w14:paraId="2F83F297" w14:textId="77777777" w:rsidR="00BC0CA2" w:rsidRPr="00BC0CA2" w:rsidRDefault="00BC0CA2" w:rsidP="00BC0CA2">
      <w:pPr>
        <w:pBdr>
          <w:top w:val="nil"/>
          <w:left w:val="nil"/>
          <w:bottom w:val="nil"/>
          <w:right w:val="nil"/>
          <w:between w:val="nil"/>
        </w:pBdr>
        <w:spacing w:line="480" w:lineRule="auto"/>
        <w:rPr>
          <w:b/>
          <w:color w:val="000000"/>
        </w:rPr>
      </w:pPr>
      <w:r w:rsidRPr="00BC0CA2">
        <w:rPr>
          <w:b/>
          <w:color w:val="000000"/>
        </w:rPr>
        <w:t>RATS</w:t>
      </w:r>
      <w:r w:rsidR="00717D44" w:rsidRPr="00BC0CA2">
        <w:rPr>
          <w:b/>
          <w:color w:val="000000"/>
        </w:rPr>
        <w:t>PRÄSIDENT</w:t>
      </w:r>
      <w:r w:rsidRPr="00BC0CA2">
        <w:rPr>
          <w:b/>
          <w:color w:val="000000"/>
        </w:rPr>
        <w:t>IN</w:t>
      </w:r>
      <w:r w:rsidR="00717D44" w:rsidRPr="00BC0CA2">
        <w:rPr>
          <w:b/>
          <w:color w:val="000000"/>
        </w:rPr>
        <w:t xml:space="preserve">– RICHTERIN </w:t>
      </w:r>
    </w:p>
    <w:p w14:paraId="1D0B6638" w14:textId="131137E0" w:rsidR="00717D44" w:rsidRPr="00BC0CA2" w:rsidRDefault="00BC0CA2" w:rsidP="00BC0CA2">
      <w:pPr>
        <w:pBdr>
          <w:top w:val="nil"/>
          <w:left w:val="nil"/>
          <w:bottom w:val="nil"/>
          <w:right w:val="nil"/>
          <w:between w:val="nil"/>
        </w:pBdr>
        <w:spacing w:line="480" w:lineRule="auto"/>
        <w:rPr>
          <w:color w:val="000000"/>
        </w:rPr>
      </w:pPr>
      <w:r w:rsidRPr="00BC0CA2">
        <w:rPr>
          <w:b/>
          <w:color w:val="000000"/>
        </w:rPr>
        <w:t>Tatjana Vlaisavljevic, e.h.</w:t>
      </w:r>
    </w:p>
    <w:p w14:paraId="16993B35" w14:textId="77777777" w:rsidR="00BC0CA2" w:rsidRPr="00BC0CA2" w:rsidRDefault="00BC0CA2" w:rsidP="00BC0CA2">
      <w:pPr>
        <w:pBdr>
          <w:top w:val="nil"/>
          <w:left w:val="nil"/>
          <w:bottom w:val="nil"/>
          <w:right w:val="nil"/>
          <w:between w:val="nil"/>
        </w:pBdr>
        <w:spacing w:line="480" w:lineRule="auto"/>
        <w:rPr>
          <w:b/>
          <w:color w:val="000000"/>
        </w:rPr>
      </w:pPr>
    </w:p>
    <w:p w14:paraId="595D3122" w14:textId="79E6DAF4" w:rsidR="00717D44" w:rsidRPr="00BC0CA2" w:rsidRDefault="00717D44" w:rsidP="00BC0CA2">
      <w:pPr>
        <w:pBdr>
          <w:top w:val="nil"/>
          <w:left w:val="nil"/>
          <w:bottom w:val="nil"/>
          <w:right w:val="nil"/>
          <w:between w:val="nil"/>
        </w:pBdr>
        <w:spacing w:line="480" w:lineRule="auto"/>
        <w:rPr>
          <w:color w:val="000000"/>
        </w:rPr>
      </w:pPr>
      <w:r w:rsidRPr="00BC0CA2">
        <w:rPr>
          <w:b/>
          <w:color w:val="000000"/>
        </w:rPr>
        <w:t xml:space="preserve">Für die </w:t>
      </w:r>
      <w:r w:rsidR="00BC0CA2" w:rsidRPr="00BC0CA2">
        <w:rPr>
          <w:b/>
          <w:color w:val="000000"/>
        </w:rPr>
        <w:t xml:space="preserve">Richtigkeit der Abschrift </w:t>
      </w:r>
      <w:r w:rsidRPr="00BC0CA2">
        <w:rPr>
          <w:b/>
          <w:color w:val="000000"/>
        </w:rPr>
        <w:t xml:space="preserve"> </w:t>
      </w:r>
    </w:p>
    <w:p w14:paraId="6732C76E" w14:textId="47432C17" w:rsidR="00717D44" w:rsidRPr="00BC0CA2" w:rsidRDefault="00BC0CA2" w:rsidP="00BC0CA2">
      <w:pPr>
        <w:pBdr>
          <w:top w:val="nil"/>
          <w:left w:val="nil"/>
          <w:bottom w:val="nil"/>
          <w:right w:val="nil"/>
          <w:between w:val="nil"/>
        </w:pBdr>
        <w:spacing w:line="480" w:lineRule="auto"/>
        <w:rPr>
          <w:b/>
          <w:color w:val="000000"/>
        </w:rPr>
      </w:pPr>
      <w:r w:rsidRPr="00BC0CA2">
        <w:rPr>
          <w:b/>
          <w:color w:val="000000"/>
        </w:rPr>
        <w:t>Leiter der Kanzlei</w:t>
      </w:r>
    </w:p>
    <w:p w14:paraId="10DE9D3F" w14:textId="04EAFD37" w:rsidR="00BC0CA2" w:rsidRPr="00BC0CA2" w:rsidRDefault="00BC0CA2" w:rsidP="00BC0CA2">
      <w:pPr>
        <w:pBdr>
          <w:top w:val="nil"/>
          <w:left w:val="nil"/>
          <w:bottom w:val="nil"/>
          <w:right w:val="nil"/>
          <w:between w:val="nil"/>
        </w:pBdr>
        <w:spacing w:line="480" w:lineRule="auto"/>
        <w:rPr>
          <w:b/>
          <w:color w:val="000000"/>
        </w:rPr>
      </w:pPr>
      <w:r w:rsidRPr="00BC0CA2">
        <w:rPr>
          <w:b/>
          <w:color w:val="000000"/>
        </w:rPr>
        <w:t>Srdjan Nikic</w:t>
      </w:r>
    </w:p>
    <w:p w14:paraId="372E43C7" w14:textId="2058906C" w:rsidR="00BC0CA2" w:rsidRPr="00BC0CA2" w:rsidRDefault="00BC0CA2" w:rsidP="00BC0CA2">
      <w:pPr>
        <w:pBdr>
          <w:top w:val="nil"/>
          <w:left w:val="nil"/>
          <w:bottom w:val="nil"/>
          <w:right w:val="nil"/>
          <w:between w:val="nil"/>
        </w:pBdr>
        <w:spacing w:line="480" w:lineRule="auto"/>
        <w:rPr>
          <w:i/>
          <w:color w:val="000000"/>
        </w:rPr>
      </w:pPr>
      <w:r w:rsidRPr="00BC0CA2">
        <w:rPr>
          <w:i/>
          <w:color w:val="000000"/>
        </w:rPr>
        <w:t>Eigenhändige Unterschrift</w:t>
      </w:r>
    </w:p>
    <w:p w14:paraId="5694AA5D" w14:textId="0CF102B5" w:rsidR="00BC0CA2" w:rsidRPr="00BC0CA2" w:rsidRDefault="00BC0CA2" w:rsidP="00BC0CA2">
      <w:pPr>
        <w:pBdr>
          <w:top w:val="nil"/>
          <w:left w:val="nil"/>
          <w:bottom w:val="nil"/>
          <w:right w:val="nil"/>
          <w:between w:val="nil"/>
        </w:pBdr>
        <w:spacing w:line="480" w:lineRule="auto"/>
        <w:rPr>
          <w:i/>
          <w:color w:val="000000"/>
        </w:rPr>
      </w:pPr>
      <w:r w:rsidRPr="00BC0CA2">
        <w:rPr>
          <w:i/>
          <w:color w:val="000000"/>
        </w:rPr>
        <w:t xml:space="preserve">Dienststempel </w:t>
      </w:r>
    </w:p>
    <w:p w14:paraId="0698A508" w14:textId="77777777" w:rsidR="00717D44" w:rsidRPr="00BC0CA2" w:rsidRDefault="00717D44" w:rsidP="00BC0CA2">
      <w:pPr>
        <w:tabs>
          <w:tab w:val="left" w:pos="2972"/>
        </w:tabs>
        <w:spacing w:line="480" w:lineRule="auto"/>
      </w:pPr>
    </w:p>
    <w:p w14:paraId="14C2FA04" w14:textId="77777777" w:rsidR="00AF463D" w:rsidRPr="00BC0CA2" w:rsidRDefault="00AF463D" w:rsidP="00BC0CA2">
      <w:pPr>
        <w:tabs>
          <w:tab w:val="left" w:pos="2972"/>
        </w:tabs>
        <w:spacing w:line="480" w:lineRule="auto"/>
      </w:pPr>
    </w:p>
    <w:p w14:paraId="6A29D35C" w14:textId="77777777" w:rsidR="00D21DA3" w:rsidRPr="00BC0CA2" w:rsidRDefault="00D21DA3" w:rsidP="00BC0CA2">
      <w:pPr>
        <w:tabs>
          <w:tab w:val="left" w:pos="2972"/>
        </w:tabs>
        <w:spacing w:line="480" w:lineRule="auto"/>
      </w:pPr>
    </w:p>
    <w:p w14:paraId="180714DF" w14:textId="77777777" w:rsidR="00D21DA3" w:rsidRPr="00BC0CA2" w:rsidRDefault="00D21DA3" w:rsidP="00BC0CA2">
      <w:pPr>
        <w:tabs>
          <w:tab w:val="left" w:pos="2972"/>
        </w:tabs>
        <w:spacing w:line="480" w:lineRule="auto"/>
      </w:pPr>
    </w:p>
    <w:p w14:paraId="3B9FF6E6" w14:textId="77777777" w:rsidR="00D21DA3" w:rsidRPr="00BC0CA2" w:rsidRDefault="00D21DA3" w:rsidP="00BC0CA2">
      <w:pPr>
        <w:tabs>
          <w:tab w:val="left" w:pos="2972"/>
        </w:tabs>
        <w:spacing w:line="480" w:lineRule="auto"/>
      </w:pPr>
    </w:p>
    <w:p w14:paraId="26AD9042" w14:textId="77777777" w:rsidR="00D21DA3" w:rsidRPr="00BC0CA2" w:rsidRDefault="00D21DA3" w:rsidP="00BC0CA2">
      <w:pPr>
        <w:tabs>
          <w:tab w:val="left" w:pos="2972"/>
        </w:tabs>
        <w:spacing w:line="480" w:lineRule="auto"/>
      </w:pPr>
    </w:p>
    <w:p w14:paraId="02CFBB29" w14:textId="77777777" w:rsidR="00D21DA3" w:rsidRDefault="00D21DA3" w:rsidP="00C065E3">
      <w:pPr>
        <w:tabs>
          <w:tab w:val="left" w:pos="2972"/>
        </w:tabs>
        <w:spacing w:line="480" w:lineRule="auto"/>
      </w:pPr>
    </w:p>
    <w:p w14:paraId="5B19CDA4" w14:textId="303F7B88" w:rsidR="00634EA7" w:rsidRPr="00634EA7" w:rsidRDefault="00CD31CD" w:rsidP="00BC0CA2">
      <w:pPr>
        <w:tabs>
          <w:tab w:val="left" w:pos="2972"/>
        </w:tabs>
        <w:spacing w:line="480" w:lineRule="auto"/>
      </w:pPr>
      <w:r>
        <w:br/>
      </w:r>
    </w:p>
    <w:sectPr w:rsidR="00634EA7" w:rsidRPr="00634EA7">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characterSpacingControl w:val="doNotCompress"/>
  <w:compat>
    <w:compatSetting w:name="compatibilityMode" w:uri="http://schemas.microsoft.com/office/word" w:val="14"/>
    <w:compatSetting w:name="useWord2013TrackBottomHyphenation" w:uri="http://schemas.microsoft.com/office/word" w:val="1"/>
  </w:compat>
  <w:rsids>
    <w:rsidRoot w:val="00003E85"/>
    <w:rsid w:val="00003E85"/>
    <w:rsid w:val="0000778E"/>
    <w:rsid w:val="00026A36"/>
    <w:rsid w:val="00026DD0"/>
    <w:rsid w:val="00040541"/>
    <w:rsid w:val="000650A4"/>
    <w:rsid w:val="000852FC"/>
    <w:rsid w:val="00105DA4"/>
    <w:rsid w:val="00122080"/>
    <w:rsid w:val="001237F2"/>
    <w:rsid w:val="001347F9"/>
    <w:rsid w:val="00152545"/>
    <w:rsid w:val="00194F78"/>
    <w:rsid w:val="001A2715"/>
    <w:rsid w:val="001B493D"/>
    <w:rsid w:val="001C76AA"/>
    <w:rsid w:val="001E147C"/>
    <w:rsid w:val="00230B53"/>
    <w:rsid w:val="00242D47"/>
    <w:rsid w:val="0027543F"/>
    <w:rsid w:val="0028688D"/>
    <w:rsid w:val="0028713F"/>
    <w:rsid w:val="0029407C"/>
    <w:rsid w:val="002A7D0C"/>
    <w:rsid w:val="002B0DE3"/>
    <w:rsid w:val="002C3902"/>
    <w:rsid w:val="002E235D"/>
    <w:rsid w:val="003046D8"/>
    <w:rsid w:val="0032476F"/>
    <w:rsid w:val="00342447"/>
    <w:rsid w:val="00350CE4"/>
    <w:rsid w:val="00351C82"/>
    <w:rsid w:val="00375FEB"/>
    <w:rsid w:val="00395CB3"/>
    <w:rsid w:val="00396E0C"/>
    <w:rsid w:val="003B59DB"/>
    <w:rsid w:val="003C750B"/>
    <w:rsid w:val="003E52B0"/>
    <w:rsid w:val="003E6B75"/>
    <w:rsid w:val="003F3148"/>
    <w:rsid w:val="00407D48"/>
    <w:rsid w:val="00410E41"/>
    <w:rsid w:val="004368FD"/>
    <w:rsid w:val="00436EED"/>
    <w:rsid w:val="00440DEA"/>
    <w:rsid w:val="00442EE4"/>
    <w:rsid w:val="004D09DA"/>
    <w:rsid w:val="004E3FD4"/>
    <w:rsid w:val="00513CDF"/>
    <w:rsid w:val="00516D5E"/>
    <w:rsid w:val="005175E9"/>
    <w:rsid w:val="00565EDB"/>
    <w:rsid w:val="00592BAE"/>
    <w:rsid w:val="005C4B4F"/>
    <w:rsid w:val="005D4FBF"/>
    <w:rsid w:val="00613469"/>
    <w:rsid w:val="00634EA7"/>
    <w:rsid w:val="00635E3A"/>
    <w:rsid w:val="006414C1"/>
    <w:rsid w:val="00663971"/>
    <w:rsid w:val="00683AC0"/>
    <w:rsid w:val="006D67BA"/>
    <w:rsid w:val="006F02AD"/>
    <w:rsid w:val="006F0E6A"/>
    <w:rsid w:val="00712E86"/>
    <w:rsid w:val="00717D44"/>
    <w:rsid w:val="007248ED"/>
    <w:rsid w:val="00730D2D"/>
    <w:rsid w:val="00732FE8"/>
    <w:rsid w:val="00733646"/>
    <w:rsid w:val="00757A7E"/>
    <w:rsid w:val="00760F07"/>
    <w:rsid w:val="00766797"/>
    <w:rsid w:val="00791DF8"/>
    <w:rsid w:val="007922E7"/>
    <w:rsid w:val="007927D6"/>
    <w:rsid w:val="00793341"/>
    <w:rsid w:val="0079578F"/>
    <w:rsid w:val="007A32AA"/>
    <w:rsid w:val="007B6A98"/>
    <w:rsid w:val="007D3117"/>
    <w:rsid w:val="007D5AE1"/>
    <w:rsid w:val="00800238"/>
    <w:rsid w:val="008028F7"/>
    <w:rsid w:val="00817D04"/>
    <w:rsid w:val="0082060C"/>
    <w:rsid w:val="00833635"/>
    <w:rsid w:val="008365F2"/>
    <w:rsid w:val="00844CF3"/>
    <w:rsid w:val="0085055E"/>
    <w:rsid w:val="008613B6"/>
    <w:rsid w:val="0086174C"/>
    <w:rsid w:val="008C751B"/>
    <w:rsid w:val="008F3B6F"/>
    <w:rsid w:val="008F4F02"/>
    <w:rsid w:val="008F54C5"/>
    <w:rsid w:val="009313F5"/>
    <w:rsid w:val="009434EC"/>
    <w:rsid w:val="00947281"/>
    <w:rsid w:val="0095370A"/>
    <w:rsid w:val="00997FE1"/>
    <w:rsid w:val="009A32D4"/>
    <w:rsid w:val="009A445B"/>
    <w:rsid w:val="009E582F"/>
    <w:rsid w:val="009F3B03"/>
    <w:rsid w:val="00A26189"/>
    <w:rsid w:val="00A32ECD"/>
    <w:rsid w:val="00A427A7"/>
    <w:rsid w:val="00A6161C"/>
    <w:rsid w:val="00A61A80"/>
    <w:rsid w:val="00A8396B"/>
    <w:rsid w:val="00A84E74"/>
    <w:rsid w:val="00AA443A"/>
    <w:rsid w:val="00AA4948"/>
    <w:rsid w:val="00AA4EF0"/>
    <w:rsid w:val="00AA4F82"/>
    <w:rsid w:val="00AD091F"/>
    <w:rsid w:val="00AD2214"/>
    <w:rsid w:val="00AD3EE3"/>
    <w:rsid w:val="00AF463D"/>
    <w:rsid w:val="00B02AF3"/>
    <w:rsid w:val="00B16064"/>
    <w:rsid w:val="00B16538"/>
    <w:rsid w:val="00B248CC"/>
    <w:rsid w:val="00B30EA7"/>
    <w:rsid w:val="00B34BBC"/>
    <w:rsid w:val="00B37899"/>
    <w:rsid w:val="00B4099D"/>
    <w:rsid w:val="00B74016"/>
    <w:rsid w:val="00B77518"/>
    <w:rsid w:val="00B92A02"/>
    <w:rsid w:val="00B92C58"/>
    <w:rsid w:val="00BC0CA2"/>
    <w:rsid w:val="00BD712C"/>
    <w:rsid w:val="00C04B5C"/>
    <w:rsid w:val="00C065E3"/>
    <w:rsid w:val="00C118B4"/>
    <w:rsid w:val="00C60A20"/>
    <w:rsid w:val="00C61AB2"/>
    <w:rsid w:val="00C73DC8"/>
    <w:rsid w:val="00CC141C"/>
    <w:rsid w:val="00CD31CD"/>
    <w:rsid w:val="00CE0688"/>
    <w:rsid w:val="00D072D3"/>
    <w:rsid w:val="00D14231"/>
    <w:rsid w:val="00D21DA3"/>
    <w:rsid w:val="00D23B03"/>
    <w:rsid w:val="00D2473D"/>
    <w:rsid w:val="00D31E13"/>
    <w:rsid w:val="00D3447A"/>
    <w:rsid w:val="00D51AD3"/>
    <w:rsid w:val="00D542C4"/>
    <w:rsid w:val="00D551ED"/>
    <w:rsid w:val="00D73B27"/>
    <w:rsid w:val="00D839EE"/>
    <w:rsid w:val="00D9430E"/>
    <w:rsid w:val="00D9737D"/>
    <w:rsid w:val="00DB37EA"/>
    <w:rsid w:val="00DC3B0E"/>
    <w:rsid w:val="00DC44AB"/>
    <w:rsid w:val="00DD0918"/>
    <w:rsid w:val="00DD6E90"/>
    <w:rsid w:val="00DF6646"/>
    <w:rsid w:val="00E00431"/>
    <w:rsid w:val="00E4434C"/>
    <w:rsid w:val="00E56525"/>
    <w:rsid w:val="00E85455"/>
    <w:rsid w:val="00E9084A"/>
    <w:rsid w:val="00E92E3E"/>
    <w:rsid w:val="00EC0072"/>
    <w:rsid w:val="00EE466B"/>
    <w:rsid w:val="00EF466F"/>
    <w:rsid w:val="00F1248A"/>
    <w:rsid w:val="00F25518"/>
    <w:rsid w:val="00F523BC"/>
    <w:rsid w:val="00F7539C"/>
    <w:rsid w:val="00FB4883"/>
    <w:rsid w:val="00FC56E4"/>
    <w:rsid w:val="00FE3A47"/>
    <w:rsid w:val="00FE7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47AB7"/>
  <w15:docId w15:val="{E90819AF-0657-48FB-B620-5C3711AED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e-DE"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tyle>
  <w:style w:type="paragraph" w:styleId="berschrift1">
    <w:name w:val="heading 1"/>
    <w:basedOn w:val="Standard"/>
    <w:next w:val="Standard"/>
    <w:pPr>
      <w:keepNext/>
      <w:spacing w:line="360" w:lineRule="auto"/>
      <w:outlineLvl w:val="0"/>
    </w:pPr>
    <w:rPr>
      <w:b/>
      <w:sz w:val="20"/>
      <w:szCs w:val="20"/>
      <w:u w:val="single"/>
    </w:rPr>
  </w:style>
  <w:style w:type="paragraph" w:styleId="berschrift2">
    <w:name w:val="heading 2"/>
    <w:basedOn w:val="Standard"/>
    <w:next w:val="Standard"/>
    <w:pPr>
      <w:keepNext/>
      <w:spacing w:line="360" w:lineRule="auto"/>
      <w:outlineLvl w:val="1"/>
    </w:pPr>
    <w:rPr>
      <w:b/>
    </w:rPr>
  </w:style>
  <w:style w:type="paragraph" w:styleId="berschrift3">
    <w:name w:val="heading 3"/>
    <w:basedOn w:val="Standard"/>
    <w:next w:val="Standard"/>
    <w:pPr>
      <w:keepNext/>
      <w:spacing w:line="360" w:lineRule="auto"/>
      <w:jc w:val="center"/>
      <w:outlineLvl w:val="2"/>
    </w:pPr>
    <w:rPr>
      <w:b/>
    </w:rPr>
  </w:style>
  <w:style w:type="paragraph" w:styleId="berschrift4">
    <w:name w:val="heading 4"/>
    <w:basedOn w:val="Standard"/>
    <w:next w:val="Standard"/>
    <w:pPr>
      <w:keepNext/>
      <w:spacing w:line="360" w:lineRule="auto"/>
      <w:ind w:left="2160" w:hanging="2160"/>
      <w:jc w:val="center"/>
      <w:outlineLvl w:val="3"/>
    </w:pPr>
    <w:rPr>
      <w:b/>
    </w:rPr>
  </w:style>
  <w:style w:type="paragraph" w:styleId="berschrift5">
    <w:name w:val="heading 5"/>
    <w:basedOn w:val="Standard"/>
    <w:next w:val="Standard"/>
    <w:pPr>
      <w:keepNext/>
      <w:spacing w:line="360" w:lineRule="auto"/>
      <w:outlineLvl w:val="4"/>
    </w:pPr>
    <w:rPr>
      <w:i/>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pPr>
      <w:keepNext/>
      <w:keepLines/>
      <w:spacing w:before="480" w:after="120"/>
    </w:pPr>
    <w:rPr>
      <w:b/>
      <w:sz w:val="72"/>
      <w:szCs w:val="72"/>
    </w:rPr>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 w:type="character" w:styleId="Hyperlink">
    <w:name w:val="Hyperlink"/>
    <w:basedOn w:val="Absatz-Standardschriftart"/>
    <w:uiPriority w:val="99"/>
    <w:unhideWhenUsed/>
    <w:rsid w:val="00B02A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2699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4116</Words>
  <Characters>25935</Characters>
  <Application>Microsoft Office Word</Application>
  <DocSecurity>0</DocSecurity>
  <Lines>216</Lines>
  <Paragraphs>59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Gerriet Harms</cp:lastModifiedBy>
  <cp:revision>4</cp:revision>
  <dcterms:created xsi:type="dcterms:W3CDTF">2024-11-24T22:44:00Z</dcterms:created>
  <dcterms:modified xsi:type="dcterms:W3CDTF">2025-03-04T19:03:00Z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-1612762414</vt:i4>
  </property>
</Properties>
</file>